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6C1D1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F57C3C7"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0A69F8">
                              <w:rPr>
                                <w:rFonts w:asciiTheme="majorHAnsi" w:hAnsiTheme="majorHAnsi"/>
                                <w:b/>
                                <w:color w:val="0D0D0D" w:themeColor="text1" w:themeTint="F2"/>
                                <w:sz w:val="36"/>
                              </w:rPr>
                              <w:t>162</w:t>
                            </w:r>
                            <w:r>
                              <w:rPr>
                                <w:rFonts w:asciiTheme="majorHAnsi" w:hAnsiTheme="majorHAnsi"/>
                                <w:b/>
                                <w:color w:val="0D0D0D" w:themeColor="text1" w:themeTint="F2"/>
                                <w:sz w:val="36"/>
                              </w:rPr>
                              <w:t>/24</w:t>
                            </w:r>
                          </w:p>
                          <w:p w14:paraId="2F09FD78" w14:textId="43A71E3D"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14.073</w:t>
                            </w:r>
                          </w:p>
                          <w:p w14:paraId="137925A6" w14:textId="7FEAE81D" w:rsidR="00322450" w:rsidRPr="004B7EB6" w:rsidRDefault="006D46EE"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1D1E0F4D" w:rsidR="00322450" w:rsidRPr="006D46EE" w:rsidRDefault="006D46EE"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ZENON ALBERTO MEDINA LÓPEZ AND FAMILY MEMBERS</w:t>
                            </w:r>
                          </w:p>
                          <w:p w14:paraId="07E90BFE" w14:textId="002DD047" w:rsidR="005B52B0" w:rsidRPr="009A16C0" w:rsidRDefault="006D46EE" w:rsidP="004B7EB6">
                            <w:pPr>
                              <w:spacing w:line="276" w:lineRule="auto"/>
                              <w:rPr>
                                <w:rFonts w:asciiTheme="majorHAnsi" w:hAnsiTheme="majorHAnsi"/>
                                <w:color w:val="0D0D0D" w:themeColor="text1" w:themeTint="F2"/>
                              </w:rPr>
                            </w:pPr>
                            <w:r>
                              <w:rPr>
                                <w:rFonts w:asciiTheme="majorHAnsi" w:hAnsiTheme="majorHAnsi"/>
                                <w:color w:val="0D0D0D" w:themeColor="text1" w:themeTint="F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5F57C3C7"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0A69F8">
                        <w:rPr>
                          <w:rFonts w:asciiTheme="majorHAnsi" w:hAnsiTheme="majorHAnsi"/>
                          <w:b/>
                          <w:color w:val="0D0D0D" w:themeColor="text1" w:themeTint="F2"/>
                          <w:sz w:val="36"/>
                        </w:rPr>
                        <w:t>162</w:t>
                      </w:r>
                      <w:r>
                        <w:rPr>
                          <w:rFonts w:asciiTheme="majorHAnsi" w:hAnsiTheme="majorHAnsi"/>
                          <w:b/>
                          <w:color w:val="0D0D0D" w:themeColor="text1" w:themeTint="F2"/>
                          <w:sz w:val="36"/>
                        </w:rPr>
                        <w:t>/24</w:t>
                      </w:r>
                    </w:p>
                    <w:p w14:paraId="2F09FD78" w14:textId="43A71E3D"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14.073</w:t>
                      </w:r>
                    </w:p>
                    <w:p w14:paraId="137925A6" w14:textId="7FEAE81D" w:rsidR="00322450" w:rsidRPr="004B7EB6" w:rsidRDefault="006D46EE"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1D1E0F4D" w:rsidR="00322450" w:rsidRPr="006D46EE" w:rsidRDefault="006D46EE"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ZENON ALBERTO MEDINA LÓPEZ AND FAMILY MEMBERS</w:t>
                      </w:r>
                    </w:p>
                    <w:p w14:paraId="07E90BFE" w14:textId="002DD047" w:rsidR="005B52B0" w:rsidRPr="009A16C0" w:rsidRDefault="006D46EE" w:rsidP="004B7EB6">
                      <w:pPr>
                        <w:spacing w:line="276" w:lineRule="auto"/>
                        <w:rPr>
                          <w:rFonts w:asciiTheme="majorHAnsi" w:hAnsiTheme="majorHAnsi"/>
                          <w:color w:val="0D0D0D" w:themeColor="text1" w:themeTint="F2"/>
                        </w:rPr>
                      </w:pPr>
                      <w:r>
                        <w:rPr>
                          <w:rFonts w:asciiTheme="majorHAnsi" w:hAnsiTheme="majorHAnsi"/>
                          <w:color w:val="0D0D0D" w:themeColor="text1" w:themeTint="F2"/>
                        </w:rPr>
                        <w:t>MEXICO</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B11D649"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OEA/Ser.L/V/II</w:t>
                            </w:r>
                          </w:p>
                          <w:p w14:paraId="330BBEF7" w14:textId="6AAC15FF"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Doc. </w:t>
                            </w:r>
                            <w:r w:rsidR="000A69F8">
                              <w:rPr>
                                <w:rFonts w:asciiTheme="minorHAnsi" w:hAnsiTheme="minorHAnsi"/>
                                <w:color w:val="FFFFFF" w:themeColor="background1"/>
                                <w:sz w:val="22"/>
                              </w:rPr>
                              <w:t>171</w:t>
                            </w:r>
                          </w:p>
                          <w:p w14:paraId="64A9D0B0" w14:textId="75B98EFD" w:rsidR="00627C9F" w:rsidRPr="004B7EB6" w:rsidRDefault="000A69F8"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w:t>
                            </w:r>
                            <w:r w:rsidR="00627C9F">
                              <w:rPr>
                                <w:rFonts w:asciiTheme="minorHAnsi" w:hAnsiTheme="minorHAnsi"/>
                                <w:color w:val="FFFFFF" w:themeColor="background1"/>
                                <w:sz w:val="22"/>
                              </w:rPr>
                              <w:t xml:space="preserve"> </w:t>
                            </w:r>
                            <w:r>
                              <w:rPr>
                                <w:rFonts w:asciiTheme="minorHAnsi" w:hAnsiTheme="minorHAnsi"/>
                                <w:color w:val="FFFFFF" w:themeColor="background1"/>
                                <w:sz w:val="22"/>
                              </w:rPr>
                              <w:t>24</w:t>
                            </w:r>
                            <w:r w:rsidR="00627C9F">
                              <w:rPr>
                                <w:rFonts w:asciiTheme="minorHAnsi" w:hAnsiTheme="minorHAnsi"/>
                                <w:color w:val="FFFFFF" w:themeColor="background1"/>
                                <w:sz w:val="22"/>
                              </w:rPr>
                              <w:t>, 2024</w:t>
                            </w:r>
                          </w:p>
                          <w:p w14:paraId="61B7CA4D" w14:textId="5656A641"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091BB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B11D649"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OEA/Ser.L/V/II</w:t>
                      </w:r>
                    </w:p>
                    <w:p w14:paraId="330BBEF7" w14:textId="6AAC15FF"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Doc. </w:t>
                      </w:r>
                      <w:r w:rsidR="000A69F8">
                        <w:rPr>
                          <w:rFonts w:asciiTheme="minorHAnsi" w:hAnsiTheme="minorHAnsi"/>
                          <w:color w:val="FFFFFF" w:themeColor="background1"/>
                          <w:sz w:val="22"/>
                        </w:rPr>
                        <w:t>171</w:t>
                      </w:r>
                    </w:p>
                    <w:p w14:paraId="64A9D0B0" w14:textId="75B98EFD" w:rsidR="00627C9F" w:rsidRPr="004B7EB6" w:rsidRDefault="000A69F8"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w:t>
                      </w:r>
                      <w:r w:rsidR="00627C9F">
                        <w:rPr>
                          <w:rFonts w:asciiTheme="minorHAnsi" w:hAnsiTheme="minorHAnsi"/>
                          <w:color w:val="FFFFFF" w:themeColor="background1"/>
                          <w:sz w:val="22"/>
                        </w:rPr>
                        <w:t xml:space="preserve"> </w:t>
                      </w:r>
                      <w:r>
                        <w:rPr>
                          <w:rFonts w:asciiTheme="minorHAnsi" w:hAnsiTheme="minorHAnsi"/>
                          <w:color w:val="FFFFFF" w:themeColor="background1"/>
                          <w:sz w:val="22"/>
                        </w:rPr>
                        <w:t>24</w:t>
                      </w:r>
                      <w:r w:rsidR="00627C9F">
                        <w:rPr>
                          <w:rFonts w:asciiTheme="minorHAnsi" w:hAnsiTheme="minorHAnsi"/>
                          <w:color w:val="FFFFFF" w:themeColor="background1"/>
                          <w:sz w:val="22"/>
                        </w:rPr>
                        <w:t>, 2024</w:t>
                      </w:r>
                    </w:p>
                    <w:p w14:paraId="61B7CA4D" w14:textId="5656A641"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091BBD">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501164B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0A69F8">
                              <w:rPr>
                                <w:rFonts w:asciiTheme="majorHAnsi" w:hAnsiTheme="majorHAnsi"/>
                                <w:color w:val="0D0D0D" w:themeColor="text1" w:themeTint="F2"/>
                                <w:sz w:val="18"/>
                              </w:rPr>
                              <w:t>October</w:t>
                            </w:r>
                            <w:r>
                              <w:rPr>
                                <w:rFonts w:asciiTheme="majorHAnsi" w:hAnsiTheme="majorHAnsi"/>
                                <w:color w:val="0D0D0D" w:themeColor="text1" w:themeTint="F2"/>
                                <w:sz w:val="18"/>
                              </w:rPr>
                              <w:t xml:space="preserve"> </w:t>
                            </w:r>
                            <w:r w:rsidR="000A69F8">
                              <w:rPr>
                                <w:rFonts w:asciiTheme="majorHAnsi" w:hAnsiTheme="majorHAnsi"/>
                                <w:color w:val="0D0D0D" w:themeColor="text1" w:themeTint="F2"/>
                                <w:sz w:val="18"/>
                              </w:rPr>
                              <w:t>24</w:t>
                            </w:r>
                            <w:r>
                              <w:rPr>
                                <w:rFonts w:asciiTheme="majorHAnsi" w:hAnsiTheme="majorHAnsi"/>
                                <w:color w:val="0D0D0D" w:themeColor="text1" w:themeTint="F2"/>
                                <w:sz w:val="18"/>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501164B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0A69F8">
                        <w:rPr>
                          <w:rFonts w:asciiTheme="majorHAnsi" w:hAnsiTheme="majorHAnsi"/>
                          <w:color w:val="0D0D0D" w:themeColor="text1" w:themeTint="F2"/>
                          <w:sz w:val="18"/>
                        </w:rPr>
                        <w:t>October</w:t>
                      </w:r>
                      <w:r>
                        <w:rPr>
                          <w:rFonts w:asciiTheme="majorHAnsi" w:hAnsiTheme="majorHAnsi"/>
                          <w:color w:val="0D0D0D" w:themeColor="text1" w:themeTint="F2"/>
                          <w:sz w:val="18"/>
                        </w:rPr>
                        <w:t xml:space="preserve"> </w:t>
                      </w:r>
                      <w:r w:rsidR="000A69F8">
                        <w:rPr>
                          <w:rFonts w:asciiTheme="majorHAnsi" w:hAnsiTheme="majorHAnsi"/>
                          <w:color w:val="0D0D0D" w:themeColor="text1" w:themeTint="F2"/>
                          <w:sz w:val="18"/>
                        </w:rPr>
                        <w:t>24</w:t>
                      </w:r>
                      <w:r>
                        <w:rPr>
                          <w:rFonts w:asciiTheme="majorHAnsi" w:hAnsiTheme="majorHAnsi"/>
                          <w:color w:val="0D0D0D" w:themeColor="text1" w:themeTint="F2"/>
                          <w:sz w:val="18"/>
                        </w:rPr>
                        <w:t>, 2024.</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5F8162B4"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0A69F8">
                              <w:rPr>
                                <w:rFonts w:asciiTheme="majorHAnsi" w:hAnsiTheme="majorHAnsi"/>
                                <w:color w:val="595959" w:themeColor="text1" w:themeTint="A6"/>
                                <w:sz w:val="18"/>
                              </w:rPr>
                              <w:t>162</w:t>
                            </w:r>
                            <w:r>
                              <w:rPr>
                                <w:rFonts w:asciiTheme="majorHAnsi" w:hAnsiTheme="majorHAnsi"/>
                                <w:color w:val="595959" w:themeColor="text1" w:themeTint="A6"/>
                                <w:sz w:val="18"/>
                              </w:rPr>
                              <w:t>/24, Case 14.073. Friendly Settlement</w:t>
                            </w:r>
                            <w:r w:rsidR="000A69F8">
                              <w:rPr>
                                <w:rFonts w:asciiTheme="majorHAnsi" w:hAnsiTheme="majorHAnsi"/>
                                <w:color w:val="595959" w:themeColor="text1" w:themeTint="A6"/>
                                <w:sz w:val="18"/>
                              </w:rPr>
                              <w:t>,</w:t>
                            </w:r>
                            <w:r>
                              <w:rPr>
                                <w:rFonts w:asciiTheme="majorHAnsi" w:hAnsiTheme="majorHAnsi"/>
                                <w:color w:val="595959" w:themeColor="text1" w:themeTint="A6"/>
                                <w:sz w:val="18"/>
                              </w:rPr>
                              <w:t xml:space="preserve"> Zenon Alberto Medina López and family members</w:t>
                            </w:r>
                            <w:r w:rsidR="000A69F8">
                              <w:rPr>
                                <w:rFonts w:asciiTheme="majorHAnsi" w:hAnsiTheme="majorHAnsi"/>
                                <w:color w:val="595959" w:themeColor="text1" w:themeTint="A6"/>
                                <w:sz w:val="18"/>
                              </w:rPr>
                              <w:t>,</w:t>
                            </w:r>
                            <w:r>
                              <w:rPr>
                                <w:rFonts w:asciiTheme="majorHAnsi" w:hAnsiTheme="majorHAnsi"/>
                                <w:color w:val="595959" w:themeColor="text1" w:themeTint="A6"/>
                                <w:sz w:val="18"/>
                              </w:rPr>
                              <w:t xml:space="preserve"> Mexico, </w:t>
                            </w:r>
                            <w:r w:rsidR="000A69F8">
                              <w:rPr>
                                <w:rFonts w:asciiTheme="majorHAnsi" w:hAnsiTheme="majorHAnsi"/>
                                <w:color w:val="595959" w:themeColor="text1" w:themeTint="A6"/>
                                <w:sz w:val="18"/>
                              </w:rPr>
                              <w:t>October 24</w:t>
                            </w:r>
                            <w:r>
                              <w:rPr>
                                <w:rFonts w:asciiTheme="majorHAnsi" w:hAnsiTheme="majorHAnsi"/>
                                <w:color w:val="595959" w:themeColor="text1" w:themeTint="A6"/>
                                <w:sz w:val="18"/>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5F8162B4"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0A69F8">
                        <w:rPr>
                          <w:rFonts w:asciiTheme="majorHAnsi" w:hAnsiTheme="majorHAnsi"/>
                          <w:color w:val="595959" w:themeColor="text1" w:themeTint="A6"/>
                          <w:sz w:val="18"/>
                        </w:rPr>
                        <w:t>162</w:t>
                      </w:r>
                      <w:r>
                        <w:rPr>
                          <w:rFonts w:asciiTheme="majorHAnsi" w:hAnsiTheme="majorHAnsi"/>
                          <w:color w:val="595959" w:themeColor="text1" w:themeTint="A6"/>
                          <w:sz w:val="18"/>
                        </w:rPr>
                        <w:t>/24, Case 14.073. Friendly Settlement</w:t>
                      </w:r>
                      <w:r w:rsidR="000A69F8">
                        <w:rPr>
                          <w:rFonts w:asciiTheme="majorHAnsi" w:hAnsiTheme="majorHAnsi"/>
                          <w:color w:val="595959" w:themeColor="text1" w:themeTint="A6"/>
                          <w:sz w:val="18"/>
                        </w:rPr>
                        <w:t>,</w:t>
                      </w:r>
                      <w:r>
                        <w:rPr>
                          <w:rFonts w:asciiTheme="majorHAnsi" w:hAnsiTheme="majorHAnsi"/>
                          <w:color w:val="595959" w:themeColor="text1" w:themeTint="A6"/>
                          <w:sz w:val="18"/>
                        </w:rPr>
                        <w:t xml:space="preserve"> Zenon Alberto Medina López and family members</w:t>
                      </w:r>
                      <w:r w:rsidR="000A69F8">
                        <w:rPr>
                          <w:rFonts w:asciiTheme="majorHAnsi" w:hAnsiTheme="majorHAnsi"/>
                          <w:color w:val="595959" w:themeColor="text1" w:themeTint="A6"/>
                          <w:sz w:val="18"/>
                        </w:rPr>
                        <w:t>,</w:t>
                      </w:r>
                      <w:r>
                        <w:rPr>
                          <w:rFonts w:asciiTheme="majorHAnsi" w:hAnsiTheme="majorHAnsi"/>
                          <w:color w:val="595959" w:themeColor="text1" w:themeTint="A6"/>
                          <w:sz w:val="18"/>
                        </w:rPr>
                        <w:t xml:space="preserve"> Mexico, </w:t>
                      </w:r>
                      <w:r w:rsidR="000A69F8">
                        <w:rPr>
                          <w:rFonts w:asciiTheme="majorHAnsi" w:hAnsiTheme="majorHAnsi"/>
                          <w:color w:val="595959" w:themeColor="text1" w:themeTint="A6"/>
                          <w:sz w:val="18"/>
                        </w:rPr>
                        <w:t>October 24</w:t>
                      </w:r>
                      <w:r>
                        <w:rPr>
                          <w:rFonts w:asciiTheme="majorHAnsi" w:hAnsiTheme="majorHAnsi"/>
                          <w:color w:val="595959" w:themeColor="text1" w:themeTint="A6"/>
                          <w:sz w:val="18"/>
                        </w:rPr>
                        <w:t>, 2024.</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6AAE5763" w:rsidR="007A2F70" w:rsidRPr="00FC3EB4" w:rsidRDefault="007A2F70" w:rsidP="00F11AFE">
      <w:pPr>
        <w:tabs>
          <w:tab w:val="center" w:pos="5400"/>
        </w:tabs>
        <w:suppressAutoHyphens/>
        <w:jc w:val="center"/>
        <w:rPr>
          <w:rFonts w:asciiTheme="majorHAnsi" w:hAnsiTheme="majorHAnsi"/>
          <w:b/>
          <w:sz w:val="18"/>
          <w:szCs w:val="18"/>
        </w:rPr>
      </w:pPr>
      <w:r>
        <w:rPr>
          <w:rFonts w:asciiTheme="majorHAnsi" w:hAnsiTheme="majorHAnsi"/>
          <w:b/>
          <w:sz w:val="18"/>
        </w:rPr>
        <w:lastRenderedPageBreak/>
        <w:t xml:space="preserve">REPORT No. </w:t>
      </w:r>
      <w:r w:rsidR="000A69F8">
        <w:rPr>
          <w:rFonts w:asciiTheme="majorHAnsi" w:hAnsiTheme="majorHAnsi"/>
          <w:b/>
          <w:sz w:val="18"/>
        </w:rPr>
        <w:t>162</w:t>
      </w:r>
      <w:r w:rsidRPr="000A69F8">
        <w:rPr>
          <w:rFonts w:asciiTheme="majorHAnsi" w:hAnsiTheme="majorHAnsi"/>
          <w:b/>
          <w:sz w:val="18"/>
        </w:rPr>
        <w:t>/24</w:t>
      </w:r>
    </w:p>
    <w:p w14:paraId="706E5665" w14:textId="4267FA39" w:rsidR="007A2F70" w:rsidRPr="00FC3EB4" w:rsidRDefault="007A2F70" w:rsidP="00F11AFE">
      <w:pPr>
        <w:tabs>
          <w:tab w:val="center" w:pos="5400"/>
        </w:tabs>
        <w:suppressAutoHyphens/>
        <w:jc w:val="center"/>
        <w:rPr>
          <w:rFonts w:asciiTheme="majorHAnsi" w:hAnsiTheme="majorHAnsi"/>
          <w:b/>
          <w:sz w:val="18"/>
          <w:szCs w:val="18"/>
        </w:rPr>
      </w:pPr>
      <w:r>
        <w:rPr>
          <w:rFonts w:asciiTheme="majorHAnsi" w:hAnsiTheme="majorHAnsi"/>
          <w:b/>
          <w:sz w:val="18"/>
        </w:rPr>
        <w:t>CASE 14.073</w:t>
      </w:r>
    </w:p>
    <w:p w14:paraId="092332EE" w14:textId="491D21FD" w:rsidR="007A2F70" w:rsidRPr="00FC3EB4" w:rsidRDefault="007A2F70" w:rsidP="00F11AFE">
      <w:pPr>
        <w:tabs>
          <w:tab w:val="center" w:pos="5400"/>
        </w:tabs>
        <w:suppressAutoHyphens/>
        <w:jc w:val="center"/>
        <w:rPr>
          <w:rFonts w:asciiTheme="majorHAnsi" w:hAnsiTheme="majorHAnsi"/>
          <w:sz w:val="18"/>
          <w:szCs w:val="18"/>
        </w:rPr>
      </w:pPr>
      <w:r>
        <w:rPr>
          <w:rFonts w:asciiTheme="majorHAnsi" w:hAnsiTheme="majorHAnsi"/>
          <w:sz w:val="18"/>
        </w:rPr>
        <w:t xml:space="preserve">FRIENDLY SETTLEMENT </w:t>
      </w:r>
    </w:p>
    <w:p w14:paraId="26658F48" w14:textId="78E61497" w:rsidR="007A2F70" w:rsidRPr="009A16C0" w:rsidRDefault="009A16C0" w:rsidP="00F11AFE">
      <w:pPr>
        <w:tabs>
          <w:tab w:val="center" w:pos="5400"/>
        </w:tabs>
        <w:suppressAutoHyphens/>
        <w:jc w:val="center"/>
        <w:rPr>
          <w:rFonts w:asciiTheme="majorHAnsi" w:hAnsiTheme="majorHAnsi"/>
          <w:sz w:val="18"/>
          <w:szCs w:val="18"/>
        </w:rPr>
      </w:pPr>
      <w:r>
        <w:rPr>
          <w:rFonts w:asciiTheme="majorHAnsi" w:hAnsiTheme="majorHAnsi"/>
          <w:sz w:val="18"/>
        </w:rPr>
        <w:t>ZENON ALBERTO MEDINA LÓPEZ AND FAMILY MEMBERS</w:t>
      </w:r>
    </w:p>
    <w:p w14:paraId="093962BE" w14:textId="77777777" w:rsidR="00091BBD" w:rsidRDefault="009A16C0" w:rsidP="00F11AFE">
      <w:pPr>
        <w:tabs>
          <w:tab w:val="center" w:pos="5400"/>
        </w:tabs>
        <w:suppressAutoHyphens/>
        <w:jc w:val="center"/>
        <w:rPr>
          <w:rFonts w:asciiTheme="majorHAnsi" w:hAnsiTheme="majorHAnsi"/>
          <w:sz w:val="18"/>
        </w:rPr>
      </w:pPr>
      <w:r>
        <w:rPr>
          <w:rFonts w:asciiTheme="majorHAnsi" w:hAnsiTheme="majorHAnsi"/>
          <w:sz w:val="18"/>
        </w:rPr>
        <w:t>MEXICO</w:t>
      </w:r>
      <w:r w:rsidR="006D46EE">
        <w:rPr>
          <w:rStyle w:val="FootnoteReference"/>
          <w:rFonts w:asciiTheme="majorHAnsi" w:hAnsiTheme="majorHAnsi"/>
          <w:sz w:val="18"/>
          <w:szCs w:val="18"/>
        </w:rPr>
        <w:footnoteReference w:id="2"/>
      </w:r>
    </w:p>
    <w:p w14:paraId="76631728" w14:textId="1C75636E" w:rsidR="00210E0E" w:rsidRDefault="000A69F8" w:rsidP="00F11AFE">
      <w:pPr>
        <w:tabs>
          <w:tab w:val="center" w:pos="5400"/>
        </w:tabs>
        <w:suppressAutoHyphens/>
        <w:jc w:val="center"/>
        <w:rPr>
          <w:rFonts w:asciiTheme="majorHAnsi" w:hAnsiTheme="majorHAnsi"/>
          <w:sz w:val="18"/>
          <w:szCs w:val="18"/>
        </w:rPr>
      </w:pPr>
      <w:r w:rsidRPr="000A69F8">
        <w:rPr>
          <w:rFonts w:asciiTheme="majorHAnsi" w:hAnsiTheme="majorHAnsi"/>
          <w:sz w:val="18"/>
        </w:rPr>
        <w:t xml:space="preserve">OCTOBER 24, </w:t>
      </w:r>
      <w:r w:rsidR="009A16C0" w:rsidRPr="000A69F8">
        <w:rPr>
          <w:rFonts w:asciiTheme="majorHAnsi" w:hAnsiTheme="majorHAnsi"/>
          <w:sz w:val="18"/>
        </w:rPr>
        <w:t>2024</w:t>
      </w:r>
    </w:p>
    <w:p w14:paraId="527C4BCC" w14:textId="77777777" w:rsidR="00C55560" w:rsidRDefault="00C55560" w:rsidP="00145EDC">
      <w:pPr>
        <w:tabs>
          <w:tab w:val="center" w:pos="5400"/>
        </w:tabs>
        <w:suppressAutoHyphens/>
        <w:spacing w:line="276" w:lineRule="auto"/>
        <w:rPr>
          <w:rFonts w:asciiTheme="majorHAnsi" w:hAnsiTheme="majorHAnsi"/>
          <w:sz w:val="18"/>
          <w:szCs w:val="18"/>
        </w:rPr>
      </w:pPr>
    </w:p>
    <w:p w14:paraId="4F165DCA" w14:textId="77777777" w:rsidR="00F11AFE" w:rsidRDefault="00F11AFE" w:rsidP="00145EDC">
      <w:pPr>
        <w:tabs>
          <w:tab w:val="center" w:pos="5400"/>
        </w:tabs>
        <w:suppressAutoHyphens/>
        <w:spacing w:line="276" w:lineRule="auto"/>
        <w:rPr>
          <w:rFonts w:asciiTheme="majorHAnsi" w:hAnsiTheme="majorHAnsi"/>
          <w:sz w:val="20"/>
          <w:szCs w:val="20"/>
        </w:rPr>
      </w:pPr>
    </w:p>
    <w:p w14:paraId="0574AB1A" w14:textId="77777777" w:rsidR="00FA675D" w:rsidRPr="00CB5ECE" w:rsidRDefault="00FA675D" w:rsidP="008B2B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B5ECE">
        <w:rPr>
          <w:b/>
          <w:sz w:val="20"/>
        </w:rPr>
        <w:t>SUMMARY AND RELEVANT PROCEEDINGS OF THE FRIENDLY SETTLEMENT PROCESS</w:t>
      </w:r>
      <w:r w:rsidRPr="00CB5ECE">
        <w:rPr>
          <w:b/>
          <w:color w:val="000000" w:themeColor="text1"/>
          <w:sz w:val="20"/>
        </w:rPr>
        <w:t xml:space="preserve"> </w:t>
      </w:r>
    </w:p>
    <w:p w14:paraId="67D4BDB0" w14:textId="77777777" w:rsidR="00DA37B6" w:rsidRPr="00CB5ECE" w:rsidRDefault="00DA37B6" w:rsidP="00091B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HAnsi"/>
          <w:b/>
          <w:color w:val="000000" w:themeColor="text1"/>
          <w:sz w:val="20"/>
          <w:szCs w:val="20"/>
        </w:rPr>
      </w:pPr>
    </w:p>
    <w:p w14:paraId="1F2FA39E" w14:textId="702BE599" w:rsidR="009A16C0" w:rsidRPr="00CB5ECE" w:rsidRDefault="009A16C0" w:rsidP="00091BB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B5ECE">
        <w:rPr>
          <w:sz w:val="20"/>
          <w:bdr w:val="none" w:sz="0" w:space="0" w:color="auto" w:frame="1"/>
        </w:rPr>
        <w:t xml:space="preserve">On February 8, 2010, the Inter-American Commission on Human Rights (hereinafter "the Commission" or "IACHR") received a petition filed by </w:t>
      </w:r>
      <w:r w:rsidRPr="00CB5ECE">
        <w:rPr>
          <w:sz w:val="20"/>
        </w:rPr>
        <w:t xml:space="preserve">Reynalda Morales Rodríguez; the Miguel Agustín Pro Juárez Human Rights Center "PRODH", the Sinaloense Civic Front ("FCS"), and the Center for Analysis and Research "Fundar" (hereinafter "the petitioners" or "the petitioning party"') </w:t>
      </w:r>
      <w:r w:rsidRPr="00CB5ECE">
        <w:rPr>
          <w:sz w:val="20"/>
          <w:bdr w:val="none" w:sz="0" w:space="0" w:color="auto" w:frame="1"/>
        </w:rPr>
        <w:t xml:space="preserve">alleging the international responsibility of the Republic of Mexico (hereinafter "State" or "Mexican State" or "Mexico"), for </w:t>
      </w:r>
      <w:r w:rsidR="00E62BD3" w:rsidRPr="00CB5ECE">
        <w:rPr>
          <w:sz w:val="20"/>
          <w:bdr w:val="none" w:sz="0" w:space="0" w:color="auto" w:frame="1"/>
        </w:rPr>
        <w:t xml:space="preserve">the </w:t>
      </w:r>
      <w:r w:rsidRPr="00CB5ECE">
        <w:rPr>
          <w:sz w:val="20"/>
          <w:bdr w:val="none" w:sz="0" w:space="0" w:color="auto" w:frame="1"/>
        </w:rPr>
        <w:t xml:space="preserve">violation of the human rights </w:t>
      </w:r>
      <w:r w:rsidR="00E62BD3" w:rsidRPr="00CB5ECE">
        <w:rPr>
          <w:sz w:val="20"/>
          <w:bdr w:val="none" w:sz="0" w:space="0" w:color="auto" w:frame="1"/>
        </w:rPr>
        <w:t xml:space="preserve">enshrined </w:t>
      </w:r>
      <w:r w:rsidRPr="00CB5ECE">
        <w:rPr>
          <w:sz w:val="20"/>
          <w:bdr w:val="none" w:sz="0" w:space="0" w:color="auto" w:frame="1"/>
        </w:rPr>
        <w:t>in Articles 4 (life), 5 (</w:t>
      </w:r>
      <w:r w:rsidR="00E62BD3" w:rsidRPr="00CB5ECE">
        <w:rPr>
          <w:sz w:val="20"/>
          <w:bdr w:val="none" w:sz="0" w:space="0" w:color="auto" w:frame="1"/>
        </w:rPr>
        <w:t>humane treatment</w:t>
      </w:r>
      <w:r w:rsidRPr="00CB5ECE">
        <w:rPr>
          <w:sz w:val="20"/>
          <w:bdr w:val="none" w:sz="0" w:space="0" w:color="auto" w:frame="1"/>
        </w:rPr>
        <w:t>), 8 (</w:t>
      </w:r>
      <w:r w:rsidR="00E62BD3" w:rsidRPr="00CB5ECE">
        <w:rPr>
          <w:sz w:val="20"/>
          <w:bdr w:val="none" w:sz="0" w:space="0" w:color="auto" w:frame="1"/>
        </w:rPr>
        <w:t>fair trial</w:t>
      </w:r>
      <w:r w:rsidRPr="00CB5ECE">
        <w:rPr>
          <w:sz w:val="20"/>
          <w:bdr w:val="none" w:sz="0" w:space="0" w:color="auto" w:frame="1"/>
        </w:rPr>
        <w:t xml:space="preserve">), and 25 (judicial protection), in conjunction with Article 1.1 (obligation to respect), and 2 (duty to adopt domestic legal provisions) of the American Convention on Human Rights, (hereinafter "Convention", "American Convention", or "ACHR"), </w:t>
      </w:r>
      <w:r w:rsidR="00E62BD3" w:rsidRPr="00CB5ECE">
        <w:rPr>
          <w:sz w:val="20"/>
          <w:bdr w:val="none" w:sz="0" w:space="0" w:color="auto" w:frame="1"/>
        </w:rPr>
        <w:t xml:space="preserve">as a result of </w:t>
      </w:r>
      <w:r w:rsidRPr="00CB5ECE">
        <w:rPr>
          <w:sz w:val="20"/>
          <w:bdr w:val="none" w:sz="0" w:space="0" w:color="auto" w:frame="1"/>
        </w:rPr>
        <w:t xml:space="preserve">the </w:t>
      </w:r>
      <w:r w:rsidRPr="00CB5ECE">
        <w:rPr>
          <w:sz w:val="20"/>
        </w:rPr>
        <w:t>extrajudicial execution of Mr. Zenón Alberto Medina at the hands of military agents</w:t>
      </w:r>
      <w:r w:rsidR="00EE42EF" w:rsidRPr="00CB5ECE">
        <w:rPr>
          <w:sz w:val="20"/>
        </w:rPr>
        <w:t xml:space="preserve">, as well as the </w:t>
      </w:r>
      <w:r w:rsidRPr="00CB5ECE">
        <w:rPr>
          <w:sz w:val="20"/>
        </w:rPr>
        <w:t xml:space="preserve">failure to </w:t>
      </w:r>
      <w:r w:rsidR="00EE42EF" w:rsidRPr="00CB5ECE">
        <w:rPr>
          <w:sz w:val="20"/>
        </w:rPr>
        <w:t xml:space="preserve">investigate </w:t>
      </w:r>
      <w:r w:rsidRPr="00CB5ECE">
        <w:rPr>
          <w:sz w:val="20"/>
        </w:rPr>
        <w:t xml:space="preserve">his death, thereby inflicting economic and moral harm </w:t>
      </w:r>
      <w:r w:rsidR="00EE42EF" w:rsidRPr="00CB5ECE">
        <w:rPr>
          <w:sz w:val="20"/>
        </w:rPr>
        <w:t>to his family</w:t>
      </w:r>
      <w:r w:rsidRPr="00CB5ECE">
        <w:rPr>
          <w:sz w:val="20"/>
        </w:rPr>
        <w:t xml:space="preserve">. The petitioners also </w:t>
      </w:r>
      <w:r w:rsidR="002F1D4E">
        <w:rPr>
          <w:sz w:val="20"/>
        </w:rPr>
        <w:t>denounced</w:t>
      </w:r>
      <w:r w:rsidRPr="00CB5ECE">
        <w:rPr>
          <w:sz w:val="20"/>
        </w:rPr>
        <w:t xml:space="preserve"> that Mexican domestic law is incompatible with the standards of the American Convention regarding the application of military jurisdiction for the investigation, prosecution, and punishment of human rights violations.</w:t>
      </w:r>
    </w:p>
    <w:p w14:paraId="01A4A358" w14:textId="77777777" w:rsidR="009A16C0" w:rsidRPr="00CB5ECE" w:rsidRDefault="009A16C0" w:rsidP="00091B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p>
    <w:p w14:paraId="241B0A43" w14:textId="1ABD08ED" w:rsidR="009A16C0" w:rsidRPr="00CB5ECE" w:rsidRDefault="009A16C0"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CB5ECE">
        <w:rPr>
          <w:sz w:val="20"/>
          <w:bdr w:val="none" w:sz="0" w:space="0" w:color="auto" w:frame="1"/>
        </w:rPr>
        <w:t xml:space="preserve">On September 6, 2020, the Commission issued Admissibility Report No. 235/20, in which it </w:t>
      </w:r>
      <w:r w:rsidR="00603FBF" w:rsidRPr="00CB5ECE">
        <w:rPr>
          <w:sz w:val="20"/>
          <w:bdr w:val="none" w:sz="0" w:space="0" w:color="auto" w:frame="1"/>
        </w:rPr>
        <w:t xml:space="preserve">found </w:t>
      </w:r>
      <w:r w:rsidRPr="00CB5ECE">
        <w:rPr>
          <w:sz w:val="20"/>
          <w:bdr w:val="none" w:sz="0" w:space="0" w:color="auto" w:frame="1"/>
        </w:rPr>
        <w:t xml:space="preserve">the petition admissible and </w:t>
      </w:r>
      <w:r w:rsidR="00603FBF" w:rsidRPr="00CB5ECE">
        <w:rPr>
          <w:sz w:val="20"/>
          <w:bdr w:val="none" w:sz="0" w:space="0" w:color="auto" w:frame="1"/>
        </w:rPr>
        <w:t xml:space="preserve">declared </w:t>
      </w:r>
      <w:r w:rsidRPr="00CB5ECE">
        <w:rPr>
          <w:sz w:val="20"/>
          <w:bdr w:val="none" w:sz="0" w:space="0" w:color="auto" w:frame="1"/>
        </w:rPr>
        <w:t xml:space="preserve">its competence to hear the claim </w:t>
      </w:r>
      <w:r w:rsidR="00603FBF" w:rsidRPr="00CB5ECE">
        <w:rPr>
          <w:sz w:val="20"/>
          <w:bdr w:val="none" w:sz="0" w:space="0" w:color="auto" w:frame="1"/>
        </w:rPr>
        <w:t xml:space="preserve">filed </w:t>
      </w:r>
      <w:r w:rsidRPr="00CB5ECE">
        <w:rPr>
          <w:sz w:val="20"/>
          <w:bdr w:val="none" w:sz="0" w:space="0" w:color="auto" w:frame="1"/>
        </w:rPr>
        <w:t>by the petitioner</w:t>
      </w:r>
      <w:r w:rsidR="00603FBF" w:rsidRPr="00CB5ECE">
        <w:rPr>
          <w:sz w:val="20"/>
          <w:bdr w:val="none" w:sz="0" w:space="0" w:color="auto" w:frame="1"/>
        </w:rPr>
        <w:t>s</w:t>
      </w:r>
      <w:r w:rsidRPr="00CB5ECE">
        <w:rPr>
          <w:sz w:val="20"/>
          <w:bdr w:val="none" w:sz="0" w:space="0" w:color="auto" w:frame="1"/>
        </w:rPr>
        <w:t xml:space="preserve"> </w:t>
      </w:r>
      <w:r w:rsidR="00603FBF" w:rsidRPr="00CB5ECE">
        <w:rPr>
          <w:sz w:val="20"/>
          <w:bdr w:val="none" w:sz="0" w:space="0" w:color="auto" w:frame="1"/>
        </w:rPr>
        <w:t xml:space="preserve">with respect to </w:t>
      </w:r>
      <w:r w:rsidRPr="00CB5ECE">
        <w:rPr>
          <w:sz w:val="20"/>
          <w:bdr w:val="none" w:sz="0" w:space="0" w:color="auto" w:frame="1"/>
        </w:rPr>
        <w:t xml:space="preserve">the alleged violation of the rights </w:t>
      </w:r>
      <w:r w:rsidR="00603FBF" w:rsidRPr="00CB5ECE">
        <w:rPr>
          <w:sz w:val="20"/>
          <w:bdr w:val="none" w:sz="0" w:space="0" w:color="auto" w:frame="1"/>
        </w:rPr>
        <w:t xml:space="preserve">enshrined </w:t>
      </w:r>
      <w:r w:rsidRPr="00CB5ECE">
        <w:rPr>
          <w:sz w:val="20"/>
          <w:bdr w:val="none" w:sz="0" w:space="0" w:color="auto" w:frame="1"/>
        </w:rPr>
        <w:t>in Articles 4(right to life), 5 (</w:t>
      </w:r>
      <w:r w:rsidR="00603FBF" w:rsidRPr="00CB5ECE">
        <w:rPr>
          <w:sz w:val="20"/>
          <w:bdr w:val="none" w:sz="0" w:space="0" w:color="auto" w:frame="1"/>
        </w:rPr>
        <w:t>human treatment</w:t>
      </w:r>
      <w:r w:rsidRPr="00CB5ECE">
        <w:rPr>
          <w:sz w:val="20"/>
          <w:bdr w:val="none" w:sz="0" w:space="0" w:color="auto" w:frame="1"/>
        </w:rPr>
        <w:t>), 8 (</w:t>
      </w:r>
      <w:r w:rsidR="00603FBF" w:rsidRPr="00CB5ECE">
        <w:rPr>
          <w:sz w:val="20"/>
          <w:bdr w:val="none" w:sz="0" w:space="0" w:color="auto" w:frame="1"/>
        </w:rPr>
        <w:t>fair trial</w:t>
      </w:r>
      <w:r w:rsidRPr="00CB5ECE">
        <w:rPr>
          <w:sz w:val="20"/>
          <w:bdr w:val="none" w:sz="0" w:space="0" w:color="auto" w:frame="1"/>
        </w:rPr>
        <w:t>), and 25 (judicial protection) of the American Convention</w:t>
      </w:r>
      <w:r w:rsidRPr="00CB5ECE">
        <w:rPr>
          <w:sz w:val="20"/>
        </w:rPr>
        <w:t xml:space="preserve"> in conjunction with Article 1.1 and 1.2 of the same instrument.</w:t>
      </w:r>
    </w:p>
    <w:p w14:paraId="3C657506" w14:textId="77777777" w:rsidR="009A16C0" w:rsidRPr="00CB5ECE" w:rsidRDefault="009A16C0" w:rsidP="00F11A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bdr w:val="none" w:sz="0" w:space="0" w:color="auto" w:frame="1"/>
        </w:rPr>
      </w:pPr>
    </w:p>
    <w:p w14:paraId="1B472D81" w14:textId="4992C35A" w:rsidR="009A16C0" w:rsidRPr="00CB5ECE" w:rsidRDefault="009A16C0"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eastAsia="Times New Roman"/>
          <w:sz w:val="20"/>
          <w:szCs w:val="20"/>
        </w:rPr>
      </w:pPr>
      <w:r w:rsidRPr="00CB5ECE">
        <w:rPr>
          <w:sz w:val="20"/>
        </w:rPr>
        <w:t xml:space="preserve">On March 19, 2021, the petitioning party </w:t>
      </w:r>
      <w:r w:rsidR="00603FBF" w:rsidRPr="00CB5ECE">
        <w:rPr>
          <w:sz w:val="20"/>
        </w:rPr>
        <w:t xml:space="preserve">expressed their </w:t>
      </w:r>
      <w:r w:rsidRPr="00CB5ECE">
        <w:rPr>
          <w:sz w:val="20"/>
        </w:rPr>
        <w:t>willingness to reach a friendly settlement agreement (hereinafter "FSA" or "agreement"),</w:t>
      </w:r>
      <w:r w:rsidRPr="00CB5ECE">
        <w:rPr>
          <w:rStyle w:val="normaltextrun"/>
          <w:sz w:val="20"/>
          <w:shd w:val="clear" w:color="auto" w:fill="FFFFFF"/>
        </w:rPr>
        <w:t xml:space="preserve"> which was </w:t>
      </w:r>
      <w:r w:rsidR="00603FBF" w:rsidRPr="00CB5ECE">
        <w:rPr>
          <w:rStyle w:val="normaltextrun"/>
          <w:sz w:val="20"/>
          <w:shd w:val="clear" w:color="auto" w:fill="FFFFFF"/>
        </w:rPr>
        <w:t xml:space="preserve">conveyed </w:t>
      </w:r>
      <w:r w:rsidRPr="00CB5ECE">
        <w:rPr>
          <w:rStyle w:val="normaltextrun"/>
          <w:sz w:val="20"/>
          <w:shd w:val="clear" w:color="auto" w:fill="FFFFFF"/>
        </w:rPr>
        <w:t>to the State</w:t>
      </w:r>
      <w:r w:rsidR="00603FBF" w:rsidRPr="00CB5ECE">
        <w:rPr>
          <w:rStyle w:val="normaltextrun"/>
          <w:sz w:val="20"/>
          <w:shd w:val="clear" w:color="auto" w:fill="FFFFFF"/>
        </w:rPr>
        <w:t xml:space="preserve">. On September 30, 2022, the State </w:t>
      </w:r>
      <w:r w:rsidRPr="00CB5ECE">
        <w:rPr>
          <w:rStyle w:val="normaltextrun"/>
          <w:sz w:val="20"/>
          <w:shd w:val="clear" w:color="auto" w:fill="FFFFFF"/>
        </w:rPr>
        <w:t>confirmed its intention to explore a possible friendly settlement. </w:t>
      </w:r>
    </w:p>
    <w:p w14:paraId="14A96038" w14:textId="77777777" w:rsidR="009A16C0" w:rsidRPr="00CB5ECE" w:rsidRDefault="009A16C0" w:rsidP="00F11A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Times New Roman" w:hAnsi="Cambria"/>
          <w:sz w:val="20"/>
          <w:szCs w:val="20"/>
        </w:rPr>
      </w:pPr>
    </w:p>
    <w:p w14:paraId="40DCFA38" w14:textId="77F36F13" w:rsidR="009A16C0" w:rsidRPr="00CB5ECE" w:rsidRDefault="009A16C0"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r w:rsidRPr="00CB5ECE">
        <w:rPr>
          <w:sz w:val="20"/>
        </w:rPr>
        <w:t xml:space="preserve">On January 24, 2023, the Commission notified the parties of the </w:t>
      </w:r>
      <w:r w:rsidR="00603FBF" w:rsidRPr="00CB5ECE">
        <w:rPr>
          <w:sz w:val="20"/>
        </w:rPr>
        <w:t xml:space="preserve">beginning </w:t>
      </w:r>
      <w:r w:rsidRPr="00CB5ECE">
        <w:rPr>
          <w:sz w:val="20"/>
        </w:rPr>
        <w:t>of the friendly settlement process, which led to the signing of a FSA on July 18, 2023.</w:t>
      </w:r>
    </w:p>
    <w:p w14:paraId="787800D2" w14:textId="77777777" w:rsidR="009A16C0" w:rsidRPr="00CB5ECE" w:rsidRDefault="009A16C0" w:rsidP="00F11A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p>
    <w:p w14:paraId="2EC46742" w14:textId="1026F587" w:rsidR="009A16C0" w:rsidRPr="00CB5ECE" w:rsidRDefault="009A16C0"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r w:rsidRPr="00CB5ECE">
        <w:rPr>
          <w:sz w:val="20"/>
        </w:rPr>
        <w:t>On November 7, 2023</w:t>
      </w:r>
      <w:r w:rsidR="00603FBF" w:rsidRPr="00CB5ECE">
        <w:rPr>
          <w:sz w:val="20"/>
        </w:rPr>
        <w:t>,</w:t>
      </w:r>
      <w:r w:rsidRPr="00CB5ECE">
        <w:rPr>
          <w:sz w:val="20"/>
        </w:rPr>
        <w:t xml:space="preserve"> and July 24, 2024, the petitioning party and the State, respectively, requested the Commission to move forward with the approval of said agreement.</w:t>
      </w:r>
    </w:p>
    <w:p w14:paraId="3FBA2944" w14:textId="77777777" w:rsidR="009A16C0" w:rsidRPr="00CB5ECE" w:rsidRDefault="009A16C0" w:rsidP="00F11A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Times New Roman" w:hAnsi="Cambria"/>
          <w:sz w:val="20"/>
          <w:szCs w:val="20"/>
        </w:rPr>
      </w:pPr>
    </w:p>
    <w:p w14:paraId="327D52D3" w14:textId="30DEFC5B" w:rsidR="00DA37B6" w:rsidRPr="00CB5ECE"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CB5ECE">
        <w:rPr>
          <w:rFonts w:ascii="Cambria" w:hAnsi="Cambria"/>
          <w:sz w:val="20"/>
        </w:rPr>
        <w:t xml:space="preserve">Pursuant to Article 49 of the American Convention and </w:t>
      </w:r>
      <w:r w:rsidR="00603FBF" w:rsidRPr="00CB5ECE">
        <w:rPr>
          <w:rFonts w:ascii="Cambria" w:hAnsi="Cambria"/>
          <w:sz w:val="20"/>
        </w:rPr>
        <w:t xml:space="preserve">Article </w:t>
      </w:r>
      <w:r w:rsidRPr="00CB5ECE">
        <w:rPr>
          <w:rFonts w:ascii="Cambria" w:hAnsi="Cambria"/>
          <w:sz w:val="20"/>
        </w:rPr>
        <w:t>40 (5) of the Rules of Procedure</w:t>
      </w:r>
      <w:r w:rsidR="00603FBF" w:rsidRPr="00CB5ECE">
        <w:rPr>
          <w:rFonts w:ascii="Cambria" w:hAnsi="Cambria"/>
          <w:sz w:val="20"/>
        </w:rPr>
        <w:t xml:space="preserve"> of the Commission</w:t>
      </w:r>
      <w:r w:rsidRPr="00CB5ECE">
        <w:rPr>
          <w:rFonts w:ascii="Cambria" w:hAnsi="Cambria"/>
          <w:sz w:val="20"/>
        </w:rPr>
        <w:t xml:space="preserve">, this friendly settlement report includes a summary of the </w:t>
      </w:r>
      <w:r w:rsidR="00603FBF" w:rsidRPr="00CB5ECE">
        <w:rPr>
          <w:rFonts w:ascii="Cambria" w:hAnsi="Cambria"/>
          <w:sz w:val="20"/>
        </w:rPr>
        <w:t>fa</w:t>
      </w:r>
      <w:r w:rsidR="000A0906" w:rsidRPr="00CB5ECE">
        <w:rPr>
          <w:rFonts w:ascii="Cambria" w:hAnsi="Cambria"/>
          <w:sz w:val="20"/>
        </w:rPr>
        <w:t>c</w:t>
      </w:r>
      <w:r w:rsidR="00603FBF" w:rsidRPr="00CB5ECE">
        <w:rPr>
          <w:rFonts w:ascii="Cambria" w:hAnsi="Cambria"/>
          <w:sz w:val="20"/>
        </w:rPr>
        <w:t xml:space="preserve">ts of the case as alleged by the petitioner </w:t>
      </w:r>
      <w:r w:rsidRPr="00CB5ECE">
        <w:rPr>
          <w:rFonts w:ascii="Cambria" w:hAnsi="Cambria"/>
          <w:sz w:val="20"/>
        </w:rPr>
        <w:t xml:space="preserve">and </w:t>
      </w:r>
      <w:r w:rsidR="00603FBF" w:rsidRPr="00CB5ECE">
        <w:rPr>
          <w:rFonts w:ascii="Cambria" w:hAnsi="Cambria"/>
          <w:sz w:val="20"/>
        </w:rPr>
        <w:t xml:space="preserve">a </w:t>
      </w:r>
      <w:r w:rsidRPr="00CB5ECE">
        <w:rPr>
          <w:rFonts w:ascii="Cambria" w:hAnsi="Cambria"/>
          <w:sz w:val="20"/>
        </w:rPr>
        <w:t>transcri</w:t>
      </w:r>
      <w:r w:rsidR="00603FBF" w:rsidRPr="00CB5ECE">
        <w:rPr>
          <w:rFonts w:ascii="Cambria" w:hAnsi="Cambria"/>
          <w:sz w:val="20"/>
        </w:rPr>
        <w:t xml:space="preserve">ption of </w:t>
      </w:r>
      <w:r w:rsidRPr="00CB5ECE">
        <w:rPr>
          <w:rFonts w:ascii="Cambria" w:hAnsi="Cambria"/>
          <w:sz w:val="20"/>
        </w:rPr>
        <w:t xml:space="preserve">the friendly settlement agreement signed on July 18, </w:t>
      </w:r>
      <w:r w:rsidR="00DC5071" w:rsidRPr="00CB5ECE">
        <w:rPr>
          <w:rFonts w:ascii="Cambria" w:hAnsi="Cambria"/>
          <w:sz w:val="20"/>
        </w:rPr>
        <w:t>2023,</w:t>
      </w:r>
      <w:r w:rsidRPr="00CB5ECE">
        <w:rPr>
          <w:rFonts w:ascii="Cambria" w:hAnsi="Cambria"/>
          <w:sz w:val="20"/>
        </w:rPr>
        <w:t xml:space="preserve"> by the petitioning party and the representatives of the Mexican State. </w:t>
      </w:r>
      <w:r w:rsidR="00DC5071" w:rsidRPr="00CB5ECE">
        <w:rPr>
          <w:rFonts w:ascii="Cambria" w:hAnsi="Cambria"/>
          <w:sz w:val="20"/>
        </w:rPr>
        <w:t>Additionally,</w:t>
      </w:r>
      <w:r w:rsidRPr="00CB5ECE">
        <w:rPr>
          <w:rFonts w:ascii="Cambria" w:hAnsi="Cambria"/>
          <w:sz w:val="20"/>
        </w:rPr>
        <w:t xml:space="preserve"> the Commission hereby approves the agreement signed by the parties and decides to publish this report in its Annual Report to the General Assembly of the Organization of American States. </w:t>
      </w:r>
    </w:p>
    <w:p w14:paraId="0CDF31C9" w14:textId="77777777" w:rsidR="00DA37B6" w:rsidRPr="00CB5EC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CB5ECE" w:rsidRDefault="00FA675D" w:rsidP="008B2B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B5ECE">
        <w:rPr>
          <w:b/>
          <w:sz w:val="20"/>
        </w:rPr>
        <w:t>THE FACTS ALLEGED</w:t>
      </w:r>
      <w:r w:rsidRPr="00CB5ECE">
        <w:rPr>
          <w:b/>
          <w:color w:val="000000" w:themeColor="text1"/>
          <w:sz w:val="20"/>
        </w:rPr>
        <w:t xml:space="preserve"> </w:t>
      </w:r>
    </w:p>
    <w:p w14:paraId="47E28A2F" w14:textId="77777777" w:rsidR="00DA37B6" w:rsidRPr="00CB5EC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1930C762" w14:textId="718DA68B" w:rsidR="009A16C0" w:rsidRPr="008B2B5C" w:rsidRDefault="009A16C0" w:rsidP="008B2B5C">
      <w:pPr>
        <w:pStyle w:val="Firstparagraph"/>
        <w:widowControl/>
        <w:numPr>
          <w:ilvl w:val="0"/>
          <w:numId w:val="57"/>
        </w:numPr>
        <w:tabs>
          <w:tab w:val="num" w:pos="720"/>
        </w:tabs>
        <w:spacing w:before="0" w:after="0"/>
        <w:ind w:left="0" w:firstLine="720"/>
        <w:rPr>
          <w:rFonts w:ascii="Cambria" w:hAnsi="Cambria"/>
          <w:szCs w:val="20"/>
        </w:rPr>
      </w:pPr>
      <w:r w:rsidRPr="00CB5ECE">
        <w:rPr>
          <w:rFonts w:ascii="Cambria" w:hAnsi="Cambria"/>
        </w:rPr>
        <w:t xml:space="preserve">The petitioners alleged the international responsibility of the Mexican State for the extrajudicial execution of Mr. Zenón Alberto Medina at the hands of military agents, and for </w:t>
      </w:r>
      <w:r w:rsidR="00BF4374" w:rsidRPr="00CB5ECE">
        <w:rPr>
          <w:rFonts w:ascii="Cambria" w:hAnsi="Cambria"/>
        </w:rPr>
        <w:t xml:space="preserve">the inadequate actions of the State </w:t>
      </w:r>
      <w:r w:rsidRPr="00CB5ECE">
        <w:rPr>
          <w:rFonts w:ascii="Cambria" w:hAnsi="Cambria"/>
        </w:rPr>
        <w:t xml:space="preserve">in the administration of justice in </w:t>
      </w:r>
      <w:r w:rsidR="00BF4374" w:rsidRPr="00CB5ECE">
        <w:rPr>
          <w:rFonts w:ascii="Cambria" w:hAnsi="Cambria"/>
        </w:rPr>
        <w:t xml:space="preserve">connection </w:t>
      </w:r>
      <w:r w:rsidRPr="00CB5ECE">
        <w:rPr>
          <w:rFonts w:ascii="Cambria" w:hAnsi="Cambria"/>
        </w:rPr>
        <w:t xml:space="preserve">to his death, </w:t>
      </w:r>
      <w:r w:rsidR="00BF4374" w:rsidRPr="00CB5ECE">
        <w:rPr>
          <w:rFonts w:ascii="Cambria" w:hAnsi="Cambria"/>
        </w:rPr>
        <w:t xml:space="preserve">causing </w:t>
      </w:r>
      <w:r w:rsidRPr="00CB5ECE">
        <w:rPr>
          <w:rFonts w:ascii="Cambria" w:hAnsi="Cambria"/>
        </w:rPr>
        <w:t xml:space="preserve">profound economic and moral harm to his </w:t>
      </w:r>
      <w:r w:rsidR="00BF4374" w:rsidRPr="00CB5ECE">
        <w:rPr>
          <w:rFonts w:ascii="Cambria" w:hAnsi="Cambria"/>
        </w:rPr>
        <w:t>family</w:t>
      </w:r>
      <w:r w:rsidRPr="00CB5ECE">
        <w:rPr>
          <w:rFonts w:ascii="Cambria" w:hAnsi="Cambria"/>
        </w:rPr>
        <w:t>. They also alleged that Mexican domestic law is incompatible</w:t>
      </w:r>
      <w:r>
        <w:rPr>
          <w:rFonts w:ascii="Cambria" w:hAnsi="Cambria"/>
        </w:rPr>
        <w:t xml:space="preserve"> with the standards of </w:t>
      </w:r>
      <w:r>
        <w:rPr>
          <w:rFonts w:ascii="Cambria" w:hAnsi="Cambria"/>
        </w:rPr>
        <w:lastRenderedPageBreak/>
        <w:t>the American Convention regarding the application of military jurisdiction for the investigation, prosecution, and punishment of human rights violations.</w:t>
      </w:r>
    </w:p>
    <w:p w14:paraId="7F5DC54D" w14:textId="77777777" w:rsidR="009A16C0" w:rsidRPr="002E0EFD" w:rsidRDefault="009A16C0" w:rsidP="00F11A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rPr>
      </w:pPr>
    </w:p>
    <w:p w14:paraId="4B671ED9" w14:textId="6A537EAF" w:rsidR="009A16C0" w:rsidRPr="008B2B5C" w:rsidRDefault="009A16C0" w:rsidP="008B2B5C">
      <w:pPr>
        <w:pStyle w:val="Firstparagraph"/>
        <w:widowControl/>
        <w:numPr>
          <w:ilvl w:val="0"/>
          <w:numId w:val="57"/>
        </w:numPr>
        <w:tabs>
          <w:tab w:val="num" w:pos="720"/>
        </w:tabs>
        <w:spacing w:before="0" w:after="0"/>
        <w:ind w:left="0" w:firstLine="720"/>
        <w:rPr>
          <w:rFonts w:ascii="Cambria" w:hAnsi="Cambria"/>
          <w:szCs w:val="20"/>
        </w:rPr>
      </w:pPr>
      <w:r>
        <w:rPr>
          <w:rFonts w:ascii="Cambria" w:hAnsi="Cambria"/>
        </w:rPr>
        <w:t xml:space="preserve">The petition states that on March 26, 2008, in the municipality of Badiraguato (Sinaloa), Mexican Army agents allegedly </w:t>
      </w:r>
      <w:r w:rsidR="00BF4374">
        <w:rPr>
          <w:rFonts w:ascii="Cambria" w:hAnsi="Cambria"/>
        </w:rPr>
        <w:t>fired</w:t>
      </w:r>
      <w:r>
        <w:rPr>
          <w:rFonts w:ascii="Cambria" w:hAnsi="Cambria"/>
        </w:rPr>
        <w:t xml:space="preserve"> at the vehicle in which Mr. Zenón Alberto Medina was traveling, killing him and three other persons</w:t>
      </w:r>
      <w:r w:rsidRPr="008B2B5C">
        <w:rPr>
          <w:rStyle w:val="FootnoteReference"/>
          <w:rFonts w:ascii="Cambria" w:hAnsi="Cambria"/>
          <w:szCs w:val="20"/>
          <w:lang w:val="es-CO"/>
        </w:rPr>
        <w:footnoteReference w:id="3"/>
      </w:r>
      <w:r>
        <w:rPr>
          <w:rFonts w:ascii="Cambria" w:hAnsi="Cambria"/>
        </w:rPr>
        <w:t xml:space="preserve"> under unclear circumstances. Two members of the military also allegedly lost their lives - according to the petitioners, having been shot by members of their own military </w:t>
      </w:r>
      <w:r w:rsidR="00E61F4D">
        <w:rPr>
          <w:rFonts w:ascii="Cambria" w:hAnsi="Cambria"/>
        </w:rPr>
        <w:t xml:space="preserve">unit </w:t>
      </w:r>
      <w:r>
        <w:rPr>
          <w:rFonts w:ascii="Cambria" w:hAnsi="Cambria"/>
        </w:rPr>
        <w:t xml:space="preserve">during these confusing events. The petitioners insisted that Mr. Medina and the other civilians who reportedly lost their lives in the incident were unarmed, were not committing any crime, and were allegedly arbitrarily attacked by members of a military </w:t>
      </w:r>
      <w:r w:rsidR="00E61F4D">
        <w:rPr>
          <w:rFonts w:ascii="Cambria" w:hAnsi="Cambria"/>
        </w:rPr>
        <w:t xml:space="preserve">unit </w:t>
      </w:r>
      <w:r>
        <w:rPr>
          <w:rFonts w:ascii="Cambria" w:hAnsi="Cambria"/>
        </w:rPr>
        <w:t xml:space="preserve">traveling on the same road as them. These events allegedly </w:t>
      </w:r>
      <w:r w:rsidR="00E61F4D">
        <w:rPr>
          <w:rFonts w:ascii="Cambria" w:hAnsi="Cambria"/>
        </w:rPr>
        <w:t xml:space="preserve">took place </w:t>
      </w:r>
      <w:r>
        <w:rPr>
          <w:rFonts w:ascii="Cambria" w:hAnsi="Cambria"/>
        </w:rPr>
        <w:t xml:space="preserve">in the context of a massive deployment of members of the Mexican security forces in operations aimed at preserving </w:t>
      </w:r>
      <w:r w:rsidR="00E61F4D">
        <w:rPr>
          <w:rFonts w:ascii="Cambria" w:hAnsi="Cambria"/>
        </w:rPr>
        <w:t>domestic</w:t>
      </w:r>
      <w:r>
        <w:rPr>
          <w:rFonts w:ascii="Cambria" w:hAnsi="Cambria"/>
        </w:rPr>
        <w:t xml:space="preserve"> public order and citizen security</w:t>
      </w:r>
      <w:r w:rsidR="00E61F4D">
        <w:rPr>
          <w:rFonts w:ascii="Cambria" w:hAnsi="Cambria"/>
        </w:rPr>
        <w:t>. A</w:t>
      </w:r>
      <w:r>
        <w:rPr>
          <w:rFonts w:ascii="Cambria" w:hAnsi="Cambria"/>
        </w:rPr>
        <w:t xml:space="preserve"> massive deployment that, according to the petitioners, entailed a series of human rights violations, which were constantly investigated and prosecuted by the military justice system and therefore remain unpunished.</w:t>
      </w:r>
    </w:p>
    <w:p w14:paraId="4E1738AF" w14:textId="77777777" w:rsidR="009A16C0" w:rsidRPr="008B2B5C" w:rsidRDefault="009A16C0" w:rsidP="00F11A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rPr>
      </w:pPr>
      <w:r>
        <w:rPr>
          <w:sz w:val="20"/>
        </w:rPr>
        <w:t xml:space="preserve"> </w:t>
      </w:r>
    </w:p>
    <w:p w14:paraId="6BE660D9" w14:textId="60C725BB" w:rsidR="009A16C0" w:rsidRPr="008B2B5C" w:rsidRDefault="00E61F4D" w:rsidP="008B2B5C">
      <w:pPr>
        <w:pStyle w:val="Firstparagraph"/>
        <w:widowControl/>
        <w:numPr>
          <w:ilvl w:val="0"/>
          <w:numId w:val="57"/>
        </w:numPr>
        <w:tabs>
          <w:tab w:val="num" w:pos="720"/>
        </w:tabs>
        <w:spacing w:before="0" w:after="0"/>
        <w:ind w:left="0" w:firstLine="720"/>
        <w:rPr>
          <w:rFonts w:ascii="Cambria" w:hAnsi="Cambria"/>
          <w:szCs w:val="20"/>
        </w:rPr>
      </w:pPr>
      <w:r>
        <w:rPr>
          <w:rFonts w:ascii="Cambria" w:hAnsi="Cambria"/>
        </w:rPr>
        <w:t xml:space="preserve">The murder of </w:t>
      </w:r>
      <w:r w:rsidR="009A16C0">
        <w:rPr>
          <w:rFonts w:ascii="Cambria" w:hAnsi="Cambria"/>
        </w:rPr>
        <w:t>Mr. Medina was reportedly initially investigated by the military criminal justice system</w:t>
      </w:r>
      <w:r w:rsidR="00A8458D">
        <w:rPr>
          <w:rFonts w:ascii="Cambria" w:hAnsi="Cambria"/>
        </w:rPr>
        <w:t>.</w:t>
      </w:r>
      <w:r w:rsidR="009A16C0">
        <w:rPr>
          <w:rFonts w:ascii="Cambria" w:hAnsi="Cambria"/>
        </w:rPr>
        <w:t xml:space="preserve"> </w:t>
      </w:r>
      <w:r w:rsidR="00A8458D">
        <w:rPr>
          <w:rFonts w:ascii="Cambria" w:hAnsi="Cambria"/>
        </w:rPr>
        <w:t>A</w:t>
      </w:r>
      <w:r w:rsidR="009A16C0">
        <w:rPr>
          <w:rFonts w:ascii="Cambria" w:hAnsi="Cambria"/>
        </w:rPr>
        <w:t xml:space="preserve">s of the date of </w:t>
      </w:r>
      <w:r w:rsidR="00A8458D">
        <w:rPr>
          <w:rFonts w:ascii="Cambria" w:hAnsi="Cambria"/>
        </w:rPr>
        <w:t xml:space="preserve">submission </w:t>
      </w:r>
      <w:r w:rsidR="009A16C0">
        <w:rPr>
          <w:rFonts w:ascii="Cambria" w:hAnsi="Cambria"/>
        </w:rPr>
        <w:t xml:space="preserve">of the petition </w:t>
      </w:r>
      <w:r w:rsidR="00A8458D">
        <w:rPr>
          <w:rFonts w:ascii="Cambria" w:hAnsi="Cambria"/>
        </w:rPr>
        <w:t xml:space="preserve">before </w:t>
      </w:r>
      <w:r w:rsidR="009A16C0">
        <w:rPr>
          <w:rFonts w:ascii="Cambria" w:hAnsi="Cambria"/>
        </w:rPr>
        <w:t xml:space="preserve">the IACHR, the investigation had not produced significant results. On March 27, 2008, the </w:t>
      </w:r>
      <w:r w:rsidR="00A8458D">
        <w:rPr>
          <w:rFonts w:ascii="Cambria" w:hAnsi="Cambria"/>
        </w:rPr>
        <w:t xml:space="preserve">Department of Criminal Procedures of the Regional </w:t>
      </w:r>
      <w:r w:rsidR="009A16C0">
        <w:rPr>
          <w:rFonts w:ascii="Cambria" w:hAnsi="Cambria"/>
        </w:rPr>
        <w:t xml:space="preserve">Delegation of the </w:t>
      </w:r>
      <w:r w:rsidR="00A8458D">
        <w:rPr>
          <w:rFonts w:ascii="Cambria" w:hAnsi="Cambria"/>
        </w:rPr>
        <w:t xml:space="preserve">Office of the </w:t>
      </w:r>
      <w:r w:rsidR="009A16C0">
        <w:rPr>
          <w:rFonts w:ascii="Cambria" w:hAnsi="Cambria"/>
        </w:rPr>
        <w:t>Attorney General</w:t>
      </w:r>
      <w:r w:rsidR="00A8458D">
        <w:rPr>
          <w:rFonts w:ascii="Cambria" w:hAnsi="Cambria"/>
        </w:rPr>
        <w:t xml:space="preserve"> </w:t>
      </w:r>
      <w:r w:rsidR="009A16C0">
        <w:rPr>
          <w:rFonts w:ascii="Cambria" w:hAnsi="Cambria"/>
        </w:rPr>
        <w:t xml:space="preserve"> of the Republic (</w:t>
      </w:r>
      <w:r w:rsidR="009A16C0">
        <w:rPr>
          <w:rFonts w:ascii="Cambria" w:hAnsi="Cambria"/>
          <w:i/>
          <w:iCs/>
        </w:rPr>
        <w:t>Procuraduría General de la República</w:t>
      </w:r>
      <w:r w:rsidR="009A16C0">
        <w:rPr>
          <w:rFonts w:ascii="Cambria" w:hAnsi="Cambria"/>
        </w:rPr>
        <w:t xml:space="preserve">) initiated a preliminary investigation for the crimes of </w:t>
      </w:r>
      <w:r w:rsidR="00A8458D">
        <w:rPr>
          <w:rFonts w:ascii="Cambria" w:hAnsi="Cambria"/>
        </w:rPr>
        <w:t>murder</w:t>
      </w:r>
      <w:r w:rsidR="009A16C0">
        <w:rPr>
          <w:rFonts w:ascii="Cambria" w:hAnsi="Cambria"/>
        </w:rPr>
        <w:t>, injuries, and other offenses</w:t>
      </w:r>
      <w:r w:rsidR="00A8458D">
        <w:rPr>
          <w:rFonts w:ascii="Cambria" w:hAnsi="Cambria"/>
        </w:rPr>
        <w:t xml:space="preserve">. However, </w:t>
      </w:r>
      <w:r w:rsidR="009A16C0">
        <w:rPr>
          <w:rFonts w:ascii="Cambria" w:hAnsi="Cambria"/>
        </w:rPr>
        <w:t xml:space="preserve">it was agents of the military justice system who </w:t>
      </w:r>
      <w:r w:rsidR="00A8458D">
        <w:rPr>
          <w:rFonts w:ascii="Cambria" w:hAnsi="Cambria"/>
        </w:rPr>
        <w:t xml:space="preserve">conducted </w:t>
      </w:r>
      <w:r w:rsidR="009A16C0">
        <w:rPr>
          <w:rFonts w:ascii="Cambria" w:hAnsi="Cambria"/>
        </w:rPr>
        <w:t xml:space="preserve">the </w:t>
      </w:r>
      <w:r w:rsidR="00A8458D">
        <w:rPr>
          <w:rFonts w:ascii="Cambria" w:hAnsi="Cambria"/>
        </w:rPr>
        <w:t xml:space="preserve">actual </w:t>
      </w:r>
      <w:r w:rsidR="009A16C0">
        <w:rPr>
          <w:rFonts w:ascii="Cambria" w:hAnsi="Cambria"/>
        </w:rPr>
        <w:t xml:space="preserve">investigation of the facts, </w:t>
      </w:r>
      <w:r w:rsidR="00A8458D">
        <w:rPr>
          <w:rFonts w:ascii="Cambria" w:hAnsi="Cambria"/>
        </w:rPr>
        <w:t xml:space="preserve">gathering </w:t>
      </w:r>
      <w:r w:rsidR="009A16C0">
        <w:rPr>
          <w:rFonts w:ascii="Cambria" w:hAnsi="Cambria"/>
        </w:rPr>
        <w:t xml:space="preserve">evidence from the crime scene from the very </w:t>
      </w:r>
      <w:r w:rsidR="00A8458D">
        <w:rPr>
          <w:rFonts w:ascii="Cambria" w:hAnsi="Cambria"/>
        </w:rPr>
        <w:t>beginning</w:t>
      </w:r>
      <w:r w:rsidR="009A16C0">
        <w:rPr>
          <w:rFonts w:ascii="Cambria" w:hAnsi="Cambria"/>
        </w:rPr>
        <w:t xml:space="preserve">. On March 29, 2008, the </w:t>
      </w:r>
      <w:r w:rsidR="007454E0">
        <w:rPr>
          <w:rFonts w:ascii="Cambria" w:hAnsi="Cambria"/>
        </w:rPr>
        <w:t xml:space="preserve">Office of the </w:t>
      </w:r>
      <w:r w:rsidR="009A16C0">
        <w:rPr>
          <w:rFonts w:ascii="Cambria" w:hAnsi="Cambria"/>
        </w:rPr>
        <w:t xml:space="preserve">Federal Public Prosecutors reportedly issued an agreement declining its jurisdiction to continue hearing the facts due to the subject </w:t>
      </w:r>
      <w:r w:rsidR="00DC5071">
        <w:rPr>
          <w:rFonts w:ascii="Cambria" w:hAnsi="Cambria"/>
        </w:rPr>
        <w:t>matter and</w:t>
      </w:r>
      <w:r w:rsidR="009A16C0">
        <w:rPr>
          <w:rFonts w:ascii="Cambria" w:hAnsi="Cambria"/>
        </w:rPr>
        <w:t xml:space="preserve"> referred the case files to the </w:t>
      </w:r>
      <w:r w:rsidR="007454E0">
        <w:rPr>
          <w:rFonts w:ascii="Cambria" w:hAnsi="Cambria"/>
        </w:rPr>
        <w:t xml:space="preserve">Office of the Army </w:t>
      </w:r>
      <w:r w:rsidR="009A16C0">
        <w:rPr>
          <w:rFonts w:ascii="Cambria" w:hAnsi="Cambria"/>
        </w:rPr>
        <w:t xml:space="preserve">Public Prosecutor of the 9th Military </w:t>
      </w:r>
      <w:r w:rsidR="007454E0">
        <w:rPr>
          <w:rFonts w:ascii="Cambria" w:hAnsi="Cambria"/>
        </w:rPr>
        <w:t>District</w:t>
      </w:r>
      <w:r w:rsidR="009A16C0">
        <w:rPr>
          <w:rFonts w:ascii="Cambria" w:hAnsi="Cambria"/>
        </w:rPr>
        <w:t xml:space="preserve"> in Culiacán (Sinaloa)</w:t>
      </w:r>
      <w:r w:rsidR="007454E0">
        <w:rPr>
          <w:rFonts w:ascii="Cambria" w:hAnsi="Cambria"/>
        </w:rPr>
        <w:t xml:space="preserve">. This </w:t>
      </w:r>
      <w:r w:rsidR="009A16C0">
        <w:rPr>
          <w:rFonts w:ascii="Cambria" w:hAnsi="Cambria"/>
        </w:rPr>
        <w:t xml:space="preserve">decision reportedly was not communicated to the </w:t>
      </w:r>
      <w:r w:rsidR="007454E0">
        <w:rPr>
          <w:rFonts w:ascii="Cambria" w:hAnsi="Cambria"/>
        </w:rPr>
        <w:t>family of the victims</w:t>
      </w:r>
      <w:r w:rsidR="009A16C0">
        <w:rPr>
          <w:rFonts w:ascii="Cambria" w:hAnsi="Cambria"/>
        </w:rPr>
        <w:t xml:space="preserve">. The </w:t>
      </w:r>
      <w:r w:rsidR="007454E0">
        <w:rPr>
          <w:rFonts w:ascii="Cambria" w:hAnsi="Cambria"/>
        </w:rPr>
        <w:t xml:space="preserve">Office of the Army </w:t>
      </w:r>
      <w:r w:rsidR="009A16C0">
        <w:rPr>
          <w:rFonts w:ascii="Cambria" w:hAnsi="Cambria"/>
        </w:rPr>
        <w:t xml:space="preserve">Public Prosecutors chose to bring criminal proceedings before the Military Judge of the Third Military </w:t>
      </w:r>
      <w:r w:rsidR="00216270">
        <w:rPr>
          <w:rFonts w:ascii="Cambria" w:hAnsi="Cambria"/>
        </w:rPr>
        <w:t xml:space="preserve">District </w:t>
      </w:r>
      <w:r w:rsidR="009A16C0">
        <w:rPr>
          <w:rFonts w:ascii="Cambria" w:hAnsi="Cambria"/>
        </w:rPr>
        <w:t xml:space="preserve">in Mazatlán (Sinaloa) against five members of the Army, for crimes of violence against persons. On April 9, 2008, the Military Judge assigned to the Third Military </w:t>
      </w:r>
      <w:r w:rsidR="00216270">
        <w:rPr>
          <w:rFonts w:ascii="Cambria" w:hAnsi="Cambria"/>
        </w:rPr>
        <w:t xml:space="preserve">District </w:t>
      </w:r>
      <w:r w:rsidR="009A16C0">
        <w:rPr>
          <w:rFonts w:ascii="Cambria" w:hAnsi="Cambria"/>
        </w:rPr>
        <w:t xml:space="preserve">reportedly issued a formal arrest warrant against the five military </w:t>
      </w:r>
      <w:r w:rsidR="00216270">
        <w:rPr>
          <w:rFonts w:ascii="Cambria" w:hAnsi="Cambria"/>
        </w:rPr>
        <w:t xml:space="preserve">agents </w:t>
      </w:r>
      <w:r w:rsidR="009A16C0">
        <w:rPr>
          <w:rFonts w:ascii="Cambria" w:hAnsi="Cambria"/>
        </w:rPr>
        <w:t xml:space="preserve">under investigation. Since then, the </w:t>
      </w:r>
      <w:r w:rsidR="00216270">
        <w:rPr>
          <w:rFonts w:ascii="Cambria" w:hAnsi="Cambria"/>
        </w:rPr>
        <w:t xml:space="preserve">family of the </w:t>
      </w:r>
      <w:r w:rsidR="009A16C0">
        <w:rPr>
          <w:rFonts w:ascii="Cambria" w:hAnsi="Cambria"/>
        </w:rPr>
        <w:t xml:space="preserve">victims have been unaware of the status of the </w:t>
      </w:r>
      <w:r w:rsidR="00216270">
        <w:rPr>
          <w:rFonts w:ascii="Cambria" w:hAnsi="Cambria"/>
        </w:rPr>
        <w:t>proceedings</w:t>
      </w:r>
      <w:r w:rsidR="009A16C0">
        <w:rPr>
          <w:rFonts w:ascii="Cambria" w:hAnsi="Cambria"/>
        </w:rPr>
        <w:t xml:space="preserve">; they </w:t>
      </w:r>
      <w:r w:rsidR="00216270">
        <w:rPr>
          <w:rFonts w:ascii="Cambria" w:hAnsi="Cambria"/>
        </w:rPr>
        <w:t xml:space="preserve">have </w:t>
      </w:r>
      <w:r w:rsidR="009A16C0">
        <w:rPr>
          <w:rFonts w:ascii="Cambria" w:hAnsi="Cambria"/>
        </w:rPr>
        <w:t xml:space="preserve">not </w:t>
      </w:r>
      <w:r w:rsidR="00216270">
        <w:rPr>
          <w:rFonts w:ascii="Cambria" w:hAnsi="Cambria"/>
        </w:rPr>
        <w:t xml:space="preserve">been </w:t>
      </w:r>
      <w:r w:rsidR="009A16C0">
        <w:rPr>
          <w:rFonts w:ascii="Cambria" w:hAnsi="Cambria"/>
        </w:rPr>
        <w:t>contacted to participate in the various procedur</w:t>
      </w:r>
      <w:r w:rsidR="00216270">
        <w:rPr>
          <w:rFonts w:ascii="Cambria" w:hAnsi="Cambria"/>
        </w:rPr>
        <w:t>al actions</w:t>
      </w:r>
      <w:r w:rsidR="009A16C0">
        <w:rPr>
          <w:rFonts w:ascii="Cambria" w:hAnsi="Cambria"/>
        </w:rPr>
        <w:t xml:space="preserve">, and they </w:t>
      </w:r>
      <w:r w:rsidR="00216270">
        <w:rPr>
          <w:rFonts w:ascii="Cambria" w:hAnsi="Cambria"/>
        </w:rPr>
        <w:t xml:space="preserve">have </w:t>
      </w:r>
      <w:r w:rsidR="009A16C0">
        <w:rPr>
          <w:rFonts w:ascii="Cambria" w:hAnsi="Cambria"/>
        </w:rPr>
        <w:t xml:space="preserve">learned about the aforementioned developments through press releases from the Ministry of National Defense. The petitioners argued that the jurisdiction assumed by the military justice system constituted a violation of Articles 8 and 25 of the American Convention; and that the handling of public information on the case, as well as the investigation </w:t>
      </w:r>
      <w:r w:rsidR="00216270">
        <w:rPr>
          <w:rFonts w:ascii="Cambria" w:hAnsi="Cambria"/>
        </w:rPr>
        <w:t xml:space="preserve">at </w:t>
      </w:r>
      <w:r w:rsidR="009A16C0">
        <w:rPr>
          <w:rFonts w:ascii="Cambria" w:hAnsi="Cambria"/>
        </w:rPr>
        <w:t xml:space="preserve">the hands of the military justice system, with the resulting impunity, caused a level of suffering to </w:t>
      </w:r>
      <w:r w:rsidR="00216270">
        <w:rPr>
          <w:rFonts w:ascii="Cambria" w:hAnsi="Cambria"/>
        </w:rPr>
        <w:t xml:space="preserve">the family of </w:t>
      </w:r>
      <w:r w:rsidR="009A16C0">
        <w:rPr>
          <w:rFonts w:ascii="Cambria" w:hAnsi="Cambria"/>
        </w:rPr>
        <w:t>Mr. Medina that constitutes a violation of their right to personal integrity.</w:t>
      </w:r>
    </w:p>
    <w:p w14:paraId="001E456B" w14:textId="77777777" w:rsidR="009A16C0" w:rsidRPr="00CB5ECE" w:rsidRDefault="009A16C0" w:rsidP="00F11AFE">
      <w:pPr>
        <w:pStyle w:val="TextBody"/>
        <w:spacing w:before="0" w:after="0"/>
        <w:rPr>
          <w:rFonts w:ascii="Cambria" w:hAnsi="Cambria"/>
          <w:szCs w:val="20"/>
        </w:rPr>
      </w:pPr>
    </w:p>
    <w:p w14:paraId="2459D298" w14:textId="4D5E8CA9" w:rsidR="009A16C0" w:rsidRPr="008B2B5C" w:rsidRDefault="009A16C0" w:rsidP="008B2B5C">
      <w:pPr>
        <w:pStyle w:val="Firstparagraph"/>
        <w:widowControl/>
        <w:numPr>
          <w:ilvl w:val="0"/>
          <w:numId w:val="57"/>
        </w:numPr>
        <w:tabs>
          <w:tab w:val="num" w:pos="720"/>
        </w:tabs>
        <w:spacing w:before="0" w:after="0"/>
        <w:ind w:left="0" w:firstLine="720"/>
        <w:rPr>
          <w:rFonts w:ascii="Cambria" w:hAnsi="Cambria"/>
          <w:szCs w:val="20"/>
        </w:rPr>
      </w:pPr>
      <w:r>
        <w:rPr>
          <w:rFonts w:ascii="Cambria" w:hAnsi="Cambria"/>
        </w:rPr>
        <w:t xml:space="preserve">On April 24, 2008, Mrs. Morales filed an amparo action </w:t>
      </w:r>
      <w:r w:rsidR="00216270">
        <w:rPr>
          <w:rFonts w:ascii="Cambria" w:hAnsi="Cambria"/>
        </w:rPr>
        <w:t xml:space="preserve">with the purpose of having the </w:t>
      </w:r>
      <w:r>
        <w:rPr>
          <w:rFonts w:ascii="Cambria" w:hAnsi="Cambria"/>
        </w:rPr>
        <w:t xml:space="preserve">criminal proceeding </w:t>
      </w:r>
      <w:r w:rsidR="00216270">
        <w:rPr>
          <w:rFonts w:ascii="Cambria" w:hAnsi="Cambria"/>
        </w:rPr>
        <w:t xml:space="preserve">transferred </w:t>
      </w:r>
      <w:r>
        <w:rPr>
          <w:rFonts w:ascii="Cambria" w:hAnsi="Cambria"/>
        </w:rPr>
        <w:t xml:space="preserve">from the military justice system to the ordinary criminal justice system. This action challenged the </w:t>
      </w:r>
      <w:r w:rsidR="003047F8">
        <w:rPr>
          <w:rFonts w:ascii="Cambria" w:hAnsi="Cambria"/>
        </w:rPr>
        <w:t xml:space="preserve">provision </w:t>
      </w:r>
      <w:r>
        <w:rPr>
          <w:rFonts w:ascii="Cambria" w:hAnsi="Cambria"/>
        </w:rPr>
        <w:t>of the Code of Military Justice that defined the scope of military jurisdiction, challenging its specific application to the assumption of jurisdiction by the military criminal justice system over the investigation into the death of Mr. Medina. However, on November 4, 2008, the Eighth District Judge of Sinaloa reportedly decided to dismiss the amparo lawsuit on the grounds that Mrs. Morales lacked legal standing (</w:t>
      </w:r>
      <w:r>
        <w:rPr>
          <w:rFonts w:ascii="Cambria" w:hAnsi="Cambria"/>
          <w:i/>
          <w:iCs/>
        </w:rPr>
        <w:t>carecía de interés jurídico</w:t>
      </w:r>
      <w:r>
        <w:rPr>
          <w:rFonts w:ascii="Cambria" w:hAnsi="Cambria"/>
        </w:rPr>
        <w:t>). The judge allegedly considered that in that criminal proceeding she was not the defendant, but the offended party, and her amparo claim did not meet the requirements for allowing the victim or the offended party to file such action</w:t>
      </w:r>
      <w:r w:rsidR="003047F8">
        <w:rPr>
          <w:rFonts w:ascii="Cambria" w:hAnsi="Cambria"/>
        </w:rPr>
        <w:t>. The Court</w:t>
      </w:r>
      <w:r>
        <w:rPr>
          <w:rFonts w:ascii="Cambria" w:hAnsi="Cambria"/>
        </w:rPr>
        <w:t>, allegedly ruled, consequently, that as the offended party, Mrs. Morales could not call, through an amparo proceeding, for the criminal investigation to be changed from the military jurisdiction to the ordinary jurisdiction. Mrs. Morales filed an appeal for review of this decision on November 21, 2008, before the First Collegiate Circuit Court of the Twelfth Circuit. In January 2009, the First Chamber of the Supreme Court of Justice of the Nation was reportedly requested to exercise its power to transfer jurisdiction (</w:t>
      </w:r>
      <w:r>
        <w:rPr>
          <w:rFonts w:ascii="Cambria" w:hAnsi="Cambria"/>
          <w:i/>
          <w:iCs/>
        </w:rPr>
        <w:t>facultad de atracción</w:t>
      </w:r>
      <w:r>
        <w:rPr>
          <w:rFonts w:ascii="Cambria" w:hAnsi="Cambria"/>
        </w:rPr>
        <w:t xml:space="preserve">) and to rule on the unconstitutionality of the legal scope of military jurisdiction. On April 1, 2009, the First Chamber of the Supreme Court of Justice reportedly decided not to exercise its power to transfer jurisdiction, but to resume its original jurisdiction with respect to the </w:t>
      </w:r>
      <w:r>
        <w:rPr>
          <w:rFonts w:ascii="Cambria" w:hAnsi="Cambria"/>
        </w:rPr>
        <w:lastRenderedPageBreak/>
        <w:t xml:space="preserve">constitutionality issues raised in the proceeding. On July 8, 2009, it was reportedly decided to refer the proceeding to the Maximum Plenary of the Supreme Court. On August 10, 2009, the majority of the </w:t>
      </w:r>
      <w:r w:rsidR="00DC5071">
        <w:rPr>
          <w:rFonts w:ascii="Cambria" w:hAnsi="Cambria"/>
        </w:rPr>
        <w:t>Plenary considered</w:t>
      </w:r>
      <w:r>
        <w:rPr>
          <w:rFonts w:ascii="Cambria" w:hAnsi="Cambria"/>
        </w:rPr>
        <w:t xml:space="preserve"> that Mrs. Morales lacked standing to demand that the extension of military jurisdiction to the investigation </w:t>
      </w:r>
      <w:r w:rsidR="003047F8">
        <w:rPr>
          <w:rFonts w:ascii="Cambria" w:hAnsi="Cambria"/>
        </w:rPr>
        <w:t xml:space="preserve">for the death of </w:t>
      </w:r>
      <w:r>
        <w:rPr>
          <w:rFonts w:ascii="Cambria" w:hAnsi="Cambria"/>
        </w:rPr>
        <w:t xml:space="preserve"> Mr. Medina be submitted to constitutional control. This final </w:t>
      </w:r>
      <w:r w:rsidR="003047F8">
        <w:rPr>
          <w:rFonts w:ascii="Cambria" w:hAnsi="Cambria"/>
        </w:rPr>
        <w:t xml:space="preserve">decision </w:t>
      </w:r>
      <w:r>
        <w:rPr>
          <w:rFonts w:ascii="Cambria" w:hAnsi="Cambria"/>
        </w:rPr>
        <w:t xml:space="preserve">of the Supreme Court of Justice was published on August 11 in the </w:t>
      </w:r>
      <w:r w:rsidR="003047F8">
        <w:rPr>
          <w:rFonts w:ascii="Cambria" w:hAnsi="Cambria"/>
        </w:rPr>
        <w:t xml:space="preserve">bulletin lists of the </w:t>
      </w:r>
      <w:r>
        <w:rPr>
          <w:rFonts w:ascii="Cambria" w:hAnsi="Cambria"/>
        </w:rPr>
        <w:t>Plenary (</w:t>
      </w:r>
      <w:r>
        <w:rPr>
          <w:rFonts w:ascii="Cambria" w:hAnsi="Cambria"/>
          <w:i/>
          <w:iCs/>
        </w:rPr>
        <w:t>listas de estrados</w:t>
      </w:r>
      <w:r>
        <w:rPr>
          <w:rFonts w:ascii="Cambria" w:hAnsi="Cambria"/>
        </w:rPr>
        <w:t xml:space="preserve">). The petitioners questioned the </w:t>
      </w:r>
      <w:r w:rsidR="00853588">
        <w:rPr>
          <w:rFonts w:ascii="Cambria" w:hAnsi="Cambria"/>
        </w:rPr>
        <w:t xml:space="preserve">conventionality </w:t>
      </w:r>
      <w:r>
        <w:rPr>
          <w:rFonts w:ascii="Cambria" w:hAnsi="Cambria"/>
        </w:rPr>
        <w:t>of the</w:t>
      </w:r>
      <w:r w:rsidR="00853588">
        <w:rPr>
          <w:rFonts w:ascii="Cambria" w:hAnsi="Cambria"/>
        </w:rPr>
        <w:t xml:space="preserve"> arguments of the</w:t>
      </w:r>
      <w:r>
        <w:rPr>
          <w:rFonts w:ascii="Cambria" w:hAnsi="Cambria"/>
        </w:rPr>
        <w:t xml:space="preserve"> Supreme Court in this </w:t>
      </w:r>
      <w:r w:rsidR="00853588">
        <w:rPr>
          <w:rFonts w:ascii="Cambria" w:hAnsi="Cambria"/>
        </w:rPr>
        <w:t xml:space="preserve">decision; </w:t>
      </w:r>
      <w:r>
        <w:rPr>
          <w:rFonts w:ascii="Cambria" w:hAnsi="Cambria"/>
        </w:rPr>
        <w:t>and also claimed, in short, that by virtue of this decision of Mexico's highest court, Mrs. Morales had been deprived of access to any domestic judicial remedy to question the competence of the military criminal justice system in specific cases</w:t>
      </w:r>
      <w:r w:rsidR="00853588">
        <w:rPr>
          <w:rFonts w:ascii="Cambria" w:hAnsi="Cambria"/>
        </w:rPr>
        <w:t>.</w:t>
      </w:r>
      <w:r>
        <w:rPr>
          <w:rFonts w:ascii="Cambria" w:hAnsi="Cambria"/>
        </w:rPr>
        <w:t xml:space="preserve"> </w:t>
      </w:r>
      <w:r w:rsidR="00853588">
        <w:rPr>
          <w:rFonts w:ascii="Cambria" w:hAnsi="Cambria"/>
        </w:rPr>
        <w:t xml:space="preserve">The aforementioned due to the fact that it was </w:t>
      </w:r>
      <w:r>
        <w:rPr>
          <w:rFonts w:ascii="Cambria" w:hAnsi="Cambria"/>
        </w:rPr>
        <w:t>the country's highest judge who had ruled, in August 2009, that the victims and injured parties did not have the right to resort to civil courts through amparo proceedings to question the competence of the military jurisdiction in cases of human rights violations. In doing so, they considered that</w:t>
      </w:r>
      <w:r w:rsidR="00853588">
        <w:rPr>
          <w:rFonts w:ascii="Cambria" w:hAnsi="Cambria"/>
        </w:rPr>
        <w:t xml:space="preserve"> the </w:t>
      </w:r>
      <w:r>
        <w:rPr>
          <w:rFonts w:ascii="Cambria" w:hAnsi="Cambria"/>
        </w:rPr>
        <w:t xml:space="preserve">right to judicial protection </w:t>
      </w:r>
      <w:r w:rsidR="00853588">
        <w:rPr>
          <w:rFonts w:ascii="Cambria" w:hAnsi="Cambria"/>
        </w:rPr>
        <w:t xml:space="preserve">of Mrs. Morales </w:t>
      </w:r>
      <w:r>
        <w:rPr>
          <w:rFonts w:ascii="Cambria" w:hAnsi="Cambria"/>
        </w:rPr>
        <w:t>was violated.</w:t>
      </w:r>
    </w:p>
    <w:p w14:paraId="24F0D7F4" w14:textId="77777777" w:rsidR="009A16C0" w:rsidRPr="00CB5ECE" w:rsidRDefault="009A16C0" w:rsidP="00F11AFE">
      <w:pPr>
        <w:pStyle w:val="TextBody"/>
        <w:tabs>
          <w:tab w:val="num" w:pos="720"/>
        </w:tabs>
        <w:spacing w:before="0" w:after="0"/>
        <w:ind w:firstLine="720"/>
        <w:rPr>
          <w:rFonts w:ascii="Cambria" w:hAnsi="Cambria"/>
          <w:szCs w:val="20"/>
        </w:rPr>
      </w:pPr>
    </w:p>
    <w:p w14:paraId="46997F7C" w14:textId="7AA7A37D" w:rsidR="009A16C0" w:rsidRPr="008B2B5C" w:rsidRDefault="00211C4C" w:rsidP="008B2B5C">
      <w:pPr>
        <w:pStyle w:val="Firstparagraph"/>
        <w:widowControl/>
        <w:numPr>
          <w:ilvl w:val="0"/>
          <w:numId w:val="57"/>
        </w:numPr>
        <w:tabs>
          <w:tab w:val="num" w:pos="720"/>
        </w:tabs>
        <w:spacing w:before="0" w:after="0"/>
        <w:ind w:left="0" w:firstLine="720"/>
        <w:rPr>
          <w:rFonts w:ascii="Cambria" w:hAnsi="Cambria"/>
          <w:szCs w:val="20"/>
        </w:rPr>
      </w:pPr>
      <w:r>
        <w:rPr>
          <w:rFonts w:ascii="Cambria" w:hAnsi="Cambria"/>
        </w:rPr>
        <w:t>Furthermore</w:t>
      </w:r>
      <w:r w:rsidR="009A16C0">
        <w:rPr>
          <w:rFonts w:ascii="Cambria" w:hAnsi="Cambria"/>
        </w:rPr>
        <w:t xml:space="preserve">, the Ministry of National Defense reportedly summoned the </w:t>
      </w:r>
      <w:r>
        <w:rPr>
          <w:rFonts w:ascii="Cambria" w:hAnsi="Cambria"/>
        </w:rPr>
        <w:t xml:space="preserve">family </w:t>
      </w:r>
      <w:r w:rsidR="009A16C0">
        <w:rPr>
          <w:rFonts w:ascii="Cambria" w:hAnsi="Cambria"/>
        </w:rPr>
        <w:t>of the deceased, including Reynalda Morales Rodríguez, to a meeting on April 30, 2008</w:t>
      </w:r>
      <w:r>
        <w:rPr>
          <w:rFonts w:ascii="Cambria" w:hAnsi="Cambria"/>
        </w:rPr>
        <w:t xml:space="preserve">. During this </w:t>
      </w:r>
      <w:r w:rsidR="00DC5071">
        <w:rPr>
          <w:rFonts w:ascii="Cambria" w:hAnsi="Cambria"/>
        </w:rPr>
        <w:t>meeting, they</w:t>
      </w:r>
      <w:r w:rsidR="009A16C0">
        <w:rPr>
          <w:rFonts w:ascii="Cambria" w:hAnsi="Cambria"/>
        </w:rPr>
        <w:t xml:space="preserve"> were offered </w:t>
      </w:r>
      <w:r>
        <w:rPr>
          <w:rFonts w:ascii="Cambria" w:hAnsi="Cambria"/>
        </w:rPr>
        <w:t xml:space="preserve">financial </w:t>
      </w:r>
      <w:r w:rsidR="009A16C0">
        <w:rPr>
          <w:rFonts w:ascii="Cambria" w:hAnsi="Cambria"/>
        </w:rPr>
        <w:t>compensation, which they received after signing a document stipulating that the victims chose not to reserve the right to file any civil or administrative action in relation to the facts. The petitioning party alleged that Mrs. Morales had not received sufficient counseling before agreeing to the compensation and signing the document</w:t>
      </w:r>
      <w:r>
        <w:rPr>
          <w:rFonts w:ascii="Cambria" w:hAnsi="Cambria"/>
        </w:rPr>
        <w:t>.</w:t>
      </w:r>
      <w:r w:rsidR="009A16C0">
        <w:rPr>
          <w:rFonts w:ascii="Cambria" w:hAnsi="Cambria"/>
        </w:rPr>
        <w:t xml:space="preserve">  </w:t>
      </w:r>
      <w:r>
        <w:rPr>
          <w:rFonts w:ascii="Cambria" w:hAnsi="Cambria"/>
        </w:rPr>
        <w:t xml:space="preserve">They asserted that the </w:t>
      </w:r>
      <w:r w:rsidR="009A16C0">
        <w:rPr>
          <w:rFonts w:ascii="Cambria" w:hAnsi="Cambria"/>
        </w:rPr>
        <w:t xml:space="preserve">amount of compensation received is not fair and does not amount to full reparation of the damages suffered by </w:t>
      </w:r>
      <w:r>
        <w:rPr>
          <w:rFonts w:ascii="Cambria" w:hAnsi="Cambria"/>
        </w:rPr>
        <w:t xml:space="preserve">the family of </w:t>
      </w:r>
      <w:r w:rsidR="009A16C0">
        <w:rPr>
          <w:rFonts w:ascii="Cambria" w:hAnsi="Cambria"/>
        </w:rPr>
        <w:t>Mr. Medina after his death.</w:t>
      </w:r>
    </w:p>
    <w:p w14:paraId="09BC9BB5" w14:textId="77777777" w:rsidR="009A16C0" w:rsidRPr="00CB5ECE" w:rsidRDefault="009A16C0" w:rsidP="00F11AFE">
      <w:pPr>
        <w:pStyle w:val="TextBody"/>
        <w:tabs>
          <w:tab w:val="num" w:pos="720"/>
        </w:tabs>
        <w:spacing w:before="0" w:after="0"/>
        <w:ind w:firstLine="720"/>
        <w:rPr>
          <w:rFonts w:ascii="Cambria" w:hAnsi="Cambria"/>
          <w:szCs w:val="20"/>
        </w:rPr>
      </w:pPr>
    </w:p>
    <w:p w14:paraId="23AE1232" w14:textId="10440C20" w:rsidR="009A16C0" w:rsidRPr="008B2B5C" w:rsidRDefault="00211C4C" w:rsidP="008B2B5C">
      <w:pPr>
        <w:pStyle w:val="Firstparagraph"/>
        <w:widowControl/>
        <w:numPr>
          <w:ilvl w:val="0"/>
          <w:numId w:val="57"/>
        </w:numPr>
        <w:tabs>
          <w:tab w:val="num" w:pos="720"/>
        </w:tabs>
        <w:spacing w:before="0" w:after="0"/>
        <w:ind w:left="0" w:firstLine="720"/>
        <w:rPr>
          <w:rFonts w:ascii="Cambria" w:hAnsi="Cambria"/>
          <w:szCs w:val="20"/>
        </w:rPr>
      </w:pPr>
      <w:r>
        <w:rPr>
          <w:rFonts w:ascii="Cambria" w:hAnsi="Cambria"/>
        </w:rPr>
        <w:t xml:space="preserve">It was </w:t>
      </w:r>
      <w:r w:rsidR="009A16C0">
        <w:rPr>
          <w:rFonts w:ascii="Cambria" w:hAnsi="Cambria"/>
        </w:rPr>
        <w:t xml:space="preserve">also reported that on March 27, 2008, </w:t>
      </w:r>
      <w:r>
        <w:rPr>
          <w:rFonts w:ascii="Cambria" w:hAnsi="Cambria"/>
        </w:rPr>
        <w:t xml:space="preserve">the brother of </w:t>
      </w:r>
      <w:r w:rsidR="009A16C0">
        <w:rPr>
          <w:rFonts w:ascii="Cambria" w:hAnsi="Cambria"/>
        </w:rPr>
        <w:t xml:space="preserve">Mr. Zenón Alberto Medina had filed a complaint about his death with the </w:t>
      </w:r>
      <w:r>
        <w:rPr>
          <w:rFonts w:ascii="Cambria" w:hAnsi="Cambria"/>
        </w:rPr>
        <w:t xml:space="preserve">Regional </w:t>
      </w:r>
      <w:r w:rsidR="009A16C0">
        <w:rPr>
          <w:rFonts w:ascii="Cambria" w:hAnsi="Cambria"/>
        </w:rPr>
        <w:t>Human Rights Commission</w:t>
      </w:r>
      <w:r>
        <w:rPr>
          <w:rFonts w:ascii="Cambria" w:hAnsi="Cambria"/>
        </w:rPr>
        <w:t xml:space="preserve"> of the State of Sinaloa</w:t>
      </w:r>
      <w:r w:rsidR="009A16C0">
        <w:rPr>
          <w:rFonts w:ascii="Cambria" w:hAnsi="Cambria"/>
        </w:rPr>
        <w:t>, which was referred to the National Human Rights Commission. This National Commission, after its investigation, issued Recommendation No. 36/2008 declaring that the fundamental rights to life, personal integrity, legality, and legal security had been violated, and recommending that full reparations be granted to the victims, as well as that the military personnel responsible be punished, among other recommendations. However, the National Human Rights Commission did not question the extension of military jurisdiction to the case.</w:t>
      </w:r>
    </w:p>
    <w:p w14:paraId="67FCDEC7" w14:textId="77777777" w:rsidR="009A16C0" w:rsidRPr="002E0EFD" w:rsidRDefault="009A16C0" w:rsidP="00F11AFE">
      <w:pPr>
        <w:pStyle w:val="TextBody"/>
        <w:spacing w:before="0" w:after="0"/>
        <w:rPr>
          <w:rFonts w:ascii="Cambria" w:hAnsi="Cambria"/>
          <w:szCs w:val="20"/>
        </w:rPr>
      </w:pPr>
    </w:p>
    <w:p w14:paraId="6AFB7798" w14:textId="5DB9BE0F" w:rsidR="009A16C0" w:rsidRPr="00CB5ECE" w:rsidRDefault="009A16C0" w:rsidP="008B2B5C">
      <w:pPr>
        <w:pStyle w:val="Firstparagraph"/>
        <w:widowControl/>
        <w:numPr>
          <w:ilvl w:val="0"/>
          <w:numId w:val="57"/>
        </w:numPr>
        <w:tabs>
          <w:tab w:val="num" w:pos="720"/>
        </w:tabs>
        <w:spacing w:before="0" w:after="0"/>
        <w:ind w:left="0" w:firstLine="720"/>
        <w:rPr>
          <w:rFonts w:ascii="Cambria" w:hAnsi="Cambria"/>
          <w:szCs w:val="20"/>
        </w:rPr>
      </w:pPr>
      <w:r>
        <w:rPr>
          <w:rFonts w:ascii="Cambria" w:hAnsi="Cambria"/>
        </w:rPr>
        <w:t xml:space="preserve">Finally, the petitioners alleged that Article 57 of </w:t>
      </w:r>
      <w:r w:rsidR="00C66BE8">
        <w:rPr>
          <w:rFonts w:ascii="Cambria" w:hAnsi="Cambria"/>
        </w:rPr>
        <w:t xml:space="preserve">the Mexican </w:t>
      </w:r>
      <w:r>
        <w:rPr>
          <w:rFonts w:ascii="Cambria" w:hAnsi="Cambria"/>
        </w:rPr>
        <w:t>Code of Military Justice, because of the way in which it formulates the scope of military jurisdiction</w:t>
      </w:r>
      <w:r w:rsidR="00C66BE8">
        <w:rPr>
          <w:rFonts w:ascii="Cambria" w:hAnsi="Cambria"/>
        </w:rPr>
        <w:t>. I</w:t>
      </w:r>
      <w:r>
        <w:rPr>
          <w:rFonts w:ascii="Cambria" w:hAnsi="Cambria"/>
        </w:rPr>
        <w:t>n practice</w:t>
      </w:r>
      <w:r w:rsidR="00C66BE8">
        <w:rPr>
          <w:rFonts w:ascii="Cambria" w:hAnsi="Cambria"/>
        </w:rPr>
        <w:t xml:space="preserve">, it </w:t>
      </w:r>
      <w:r>
        <w:rPr>
          <w:rFonts w:ascii="Cambria" w:hAnsi="Cambria"/>
        </w:rPr>
        <w:t>allows the military jurisdiction to routinely hear cases of human rights violations committed by members of the security forces. The petitioners invoked the decision of the Inter-American Court in the case of Radilla Pacheco v. Mexico, in which it was determined that said article 57 contravened the American Convention and should be amended. In the</w:t>
      </w:r>
      <w:r w:rsidR="00C66BE8">
        <w:rPr>
          <w:rFonts w:ascii="Cambria" w:hAnsi="Cambria"/>
        </w:rPr>
        <w:t xml:space="preserve"> opinion of the</w:t>
      </w:r>
      <w:r>
        <w:rPr>
          <w:rFonts w:ascii="Cambria" w:hAnsi="Cambria"/>
        </w:rPr>
        <w:t xml:space="preserve"> petitioners, this legal provision had not </w:t>
      </w:r>
      <w:r w:rsidRPr="00CB5ECE">
        <w:rPr>
          <w:rFonts w:ascii="Cambria" w:hAnsi="Cambria"/>
        </w:rPr>
        <w:t xml:space="preserve">yet been amended at the time of filing their petition; and together with the decision of the Supreme Court of Justice that deprived citizens such as Mrs. Moreno of any possibility of challenging the submission of a specific case to military criminal jurisdiction through an amparo action, this provision constituted a violation attributable to the Mexican State of Article 2 of the American Convention. </w:t>
      </w:r>
      <w:r w:rsidRPr="00CB5ECE">
        <w:rPr>
          <w:rStyle w:val="FootnoteReference"/>
          <w:rFonts w:ascii="Cambria" w:hAnsi="Cambria"/>
          <w:szCs w:val="20"/>
          <w:lang w:val="es-CO"/>
        </w:rPr>
        <w:footnoteReference w:id="4"/>
      </w:r>
      <w:r w:rsidRPr="00CB5ECE">
        <w:rPr>
          <w:rFonts w:ascii="Cambria" w:hAnsi="Cambria"/>
        </w:rPr>
        <w:t xml:space="preserve"> </w:t>
      </w:r>
    </w:p>
    <w:p w14:paraId="0EFEAE48" w14:textId="77777777" w:rsidR="00DA37B6" w:rsidRPr="00CB5EC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CB5ECE" w:rsidRDefault="00FA675D" w:rsidP="008B2B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CB5ECE">
        <w:rPr>
          <w:rFonts w:ascii="Cambria" w:hAnsi="Cambria"/>
          <w:b/>
          <w:color w:val="000000" w:themeColor="text1"/>
          <w:sz w:val="20"/>
        </w:rPr>
        <w:t>FRIENDLY SETTLEMENT</w:t>
      </w:r>
    </w:p>
    <w:p w14:paraId="1009841C" w14:textId="77777777" w:rsidR="00DA37B6" w:rsidRPr="00CB5EC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3F6FC872" w14:textId="77777777" w:rsidR="009A16C0" w:rsidRPr="00CB5ECE"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sidRPr="00CB5ECE">
        <w:rPr>
          <w:rFonts w:ascii="Cambria" w:hAnsi="Cambria"/>
          <w:sz w:val="20"/>
        </w:rPr>
        <w:t>On July 18, 2023, the parties signed a friendly settlement agreement, the text of which establishes the following:</w:t>
      </w:r>
    </w:p>
    <w:p w14:paraId="581DE1E3" w14:textId="1895A1E0" w:rsidR="00DA37B6" w:rsidRPr="00CB5EC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12BFB78" w14:textId="77777777" w:rsidR="009A16C0" w:rsidRPr="00410A7E" w:rsidRDefault="009A16C0" w:rsidP="009A16C0">
      <w:pPr>
        <w:ind w:left="720" w:right="720"/>
        <w:jc w:val="center"/>
        <w:rPr>
          <w:rFonts w:ascii="Cambria" w:hAnsi="Cambria"/>
          <w:b/>
          <w:bCs/>
          <w:sz w:val="20"/>
          <w:szCs w:val="20"/>
        </w:rPr>
      </w:pPr>
      <w:r>
        <w:rPr>
          <w:rFonts w:ascii="Cambria" w:hAnsi="Cambria"/>
          <w:b/>
          <w:sz w:val="20"/>
        </w:rPr>
        <w:t>FRIENDLY SETTLEMENT AGREEMENT</w:t>
      </w:r>
    </w:p>
    <w:p w14:paraId="5F5AD1EE" w14:textId="77777777" w:rsidR="009A16C0" w:rsidRPr="00410A7E" w:rsidRDefault="009A16C0" w:rsidP="009A16C0">
      <w:pPr>
        <w:ind w:left="720" w:right="720"/>
        <w:jc w:val="center"/>
        <w:rPr>
          <w:rFonts w:ascii="Cambria" w:hAnsi="Cambria"/>
          <w:b/>
          <w:bCs/>
          <w:sz w:val="20"/>
          <w:szCs w:val="20"/>
        </w:rPr>
      </w:pPr>
      <w:r>
        <w:rPr>
          <w:rFonts w:ascii="Cambria" w:hAnsi="Cambria"/>
          <w:b/>
          <w:sz w:val="20"/>
        </w:rPr>
        <w:t>CASE 14.073 "ZENON ALBERTO MEDINA LÓPEZ AND FAMILY MEMBERS"</w:t>
      </w:r>
    </w:p>
    <w:p w14:paraId="3A347F2A" w14:textId="77777777" w:rsidR="009A16C0" w:rsidRPr="00CB5ECE" w:rsidRDefault="009A16C0" w:rsidP="009A16C0">
      <w:pPr>
        <w:ind w:left="720" w:right="720"/>
        <w:jc w:val="both"/>
        <w:rPr>
          <w:rFonts w:ascii="Cambria" w:hAnsi="Cambria"/>
          <w:sz w:val="20"/>
          <w:szCs w:val="20"/>
        </w:rPr>
      </w:pPr>
    </w:p>
    <w:p w14:paraId="0AFF30B9" w14:textId="05E77FB6" w:rsidR="009A16C0" w:rsidRPr="00410A7E" w:rsidRDefault="009A16C0" w:rsidP="009A16C0">
      <w:pPr>
        <w:ind w:left="709" w:right="713"/>
        <w:jc w:val="both"/>
        <w:rPr>
          <w:rFonts w:ascii="Cambria" w:hAnsi="Cambria"/>
          <w:sz w:val="20"/>
          <w:szCs w:val="20"/>
        </w:rPr>
      </w:pPr>
      <w:r>
        <w:rPr>
          <w:rFonts w:ascii="Cambria" w:hAnsi="Cambria"/>
          <w:sz w:val="20"/>
        </w:rPr>
        <w:lastRenderedPageBreak/>
        <w:t xml:space="preserve">Friendly Settlement Agreement regarding Admissibility Report No. 235/20, derived from Petition 180-10 Zenón Alberto Medina López and Family Members, hereinafter </w:t>
      </w:r>
      <w:r>
        <w:rPr>
          <w:rFonts w:ascii="Cambria" w:hAnsi="Cambria"/>
          <w:b/>
          <w:sz w:val="20"/>
        </w:rPr>
        <w:t>"AGREEMENT"</w:t>
      </w:r>
      <w:r>
        <w:rPr>
          <w:rFonts w:ascii="Cambria" w:hAnsi="Cambria"/>
          <w:sz w:val="20"/>
        </w:rPr>
        <w:t xml:space="preserve">, issued by the Inter-American Commission on Human Rights, hereinafter </w:t>
      </w:r>
      <w:r>
        <w:rPr>
          <w:rFonts w:ascii="Cambria" w:hAnsi="Cambria"/>
          <w:b/>
          <w:sz w:val="20"/>
        </w:rPr>
        <w:t>"IACHR"</w:t>
      </w:r>
      <w:r>
        <w:rPr>
          <w:rFonts w:ascii="Cambria" w:hAnsi="Cambria"/>
          <w:sz w:val="20"/>
        </w:rPr>
        <w:t xml:space="preserve">, entered into by the United Mexican States, hereinafter the </w:t>
      </w:r>
      <w:r>
        <w:rPr>
          <w:rFonts w:ascii="Cambria" w:hAnsi="Cambria"/>
          <w:b/>
          <w:sz w:val="20"/>
        </w:rPr>
        <w:t>"MEXICAN STATE”</w:t>
      </w:r>
      <w:r>
        <w:rPr>
          <w:rFonts w:ascii="Cambria" w:hAnsi="Cambria"/>
          <w:sz w:val="20"/>
        </w:rPr>
        <w:t xml:space="preserve">, represented in this act by Alejandro de Jesús Encinas Rodríguez, </w:t>
      </w:r>
      <w:bookmarkStart w:id="0" w:name="_Hlk114071637"/>
      <w:r>
        <w:rPr>
          <w:rFonts w:ascii="Cambria" w:hAnsi="Cambria"/>
          <w:sz w:val="20"/>
        </w:rPr>
        <w:t xml:space="preserve">Undersecretary </w:t>
      </w:r>
      <w:bookmarkStart w:id="1" w:name="_Hlk124781710"/>
      <w:r>
        <w:rPr>
          <w:rFonts w:ascii="Cambria" w:hAnsi="Cambria"/>
          <w:sz w:val="20"/>
        </w:rPr>
        <w:t>of Human Rights, Population, and Migration</w:t>
      </w:r>
      <w:bookmarkEnd w:id="0"/>
      <w:bookmarkEnd w:id="1"/>
      <w:r>
        <w:rPr>
          <w:rFonts w:ascii="Cambria" w:hAnsi="Cambria"/>
          <w:sz w:val="20"/>
        </w:rPr>
        <w:t xml:space="preserve">, and by Enrique Irazoque Palazuelos, Head of the Unit for the Defense of Human Rights, both on behalf of the Ministry of the Interior, hereinafter </w:t>
      </w:r>
      <w:r>
        <w:rPr>
          <w:rFonts w:ascii="Cambria" w:hAnsi="Cambria"/>
          <w:b/>
          <w:sz w:val="20"/>
        </w:rPr>
        <w:t>"GOVERNMENT"</w:t>
      </w:r>
      <w:r>
        <w:rPr>
          <w:rFonts w:ascii="Cambria" w:hAnsi="Cambria"/>
          <w:sz w:val="20"/>
        </w:rPr>
        <w:t xml:space="preserve">; Martha Yuriria Rodríguez Estrada, Executive Commissioner </w:t>
      </w:r>
      <w:r w:rsidR="00C66BE8">
        <w:rPr>
          <w:rFonts w:ascii="Cambria" w:hAnsi="Cambria"/>
          <w:sz w:val="20"/>
        </w:rPr>
        <w:t xml:space="preserve">on </w:t>
      </w:r>
      <w:r>
        <w:rPr>
          <w:rFonts w:ascii="Cambria" w:hAnsi="Cambria"/>
          <w:sz w:val="20"/>
        </w:rPr>
        <w:t xml:space="preserve">Attention to Victims, and Patricia Socorro Bedolla Zamora, General Director of Legal Affairs, both on behalf of the Executive Commission </w:t>
      </w:r>
      <w:r w:rsidR="00C66BE8">
        <w:rPr>
          <w:rFonts w:ascii="Cambria" w:hAnsi="Cambria"/>
          <w:sz w:val="20"/>
        </w:rPr>
        <w:t xml:space="preserve">on </w:t>
      </w:r>
      <w:r>
        <w:rPr>
          <w:rFonts w:ascii="Cambria" w:hAnsi="Cambria"/>
          <w:sz w:val="20"/>
        </w:rPr>
        <w:t xml:space="preserve">Attention to Victims, hereinafter </w:t>
      </w:r>
      <w:r>
        <w:rPr>
          <w:rFonts w:ascii="Cambria" w:hAnsi="Cambria"/>
          <w:b/>
          <w:sz w:val="20"/>
        </w:rPr>
        <w:t>"CEAV"</w:t>
      </w:r>
      <w:r>
        <w:rPr>
          <w:rFonts w:ascii="Cambria" w:hAnsi="Cambria"/>
          <w:sz w:val="20"/>
        </w:rPr>
        <w:t xml:space="preserve">; and Christopher Ballinas Valdés, General Director of Human Rights and Democracy, on behalf of the Ministry of Foreign Affairs, hereinafter the </w:t>
      </w:r>
      <w:r>
        <w:rPr>
          <w:rFonts w:ascii="Cambria" w:hAnsi="Cambria"/>
          <w:b/>
          <w:sz w:val="20"/>
        </w:rPr>
        <w:t>"SRE"</w:t>
      </w:r>
      <w:r>
        <w:rPr>
          <w:rFonts w:ascii="Cambria" w:hAnsi="Cambria"/>
          <w:sz w:val="20"/>
        </w:rPr>
        <w:t xml:space="preserve">, in his capacity as Honorary Witness; and, </w:t>
      </w:r>
      <w:r w:rsidR="00680C76">
        <w:rPr>
          <w:rFonts w:ascii="Cambria" w:hAnsi="Cambria"/>
          <w:sz w:val="20"/>
        </w:rPr>
        <w:t>on</w:t>
      </w:r>
      <w:r>
        <w:rPr>
          <w:rFonts w:ascii="Cambria" w:hAnsi="Cambria"/>
          <w:sz w:val="20"/>
        </w:rPr>
        <w:t xml:space="preserve"> the other </w:t>
      </w:r>
      <w:r w:rsidR="00680C76">
        <w:rPr>
          <w:rFonts w:ascii="Cambria" w:hAnsi="Cambria"/>
          <w:sz w:val="20"/>
        </w:rPr>
        <w:t>hand</w:t>
      </w:r>
      <w:r>
        <w:rPr>
          <w:rFonts w:ascii="Cambria" w:hAnsi="Cambria"/>
          <w:sz w:val="20"/>
        </w:rPr>
        <w:t xml:space="preserve">, Reynalda Morales Rodríguez, Jair Alberto Medina Morales, Jesús Brayton Medina Morales, and Jonathan Medina Morales, who appear in their own right, hereinafter </w:t>
      </w:r>
      <w:r>
        <w:rPr>
          <w:rFonts w:ascii="Cambria" w:hAnsi="Cambria"/>
          <w:b/>
          <w:sz w:val="20"/>
        </w:rPr>
        <w:t>"THE VICTIMS"</w:t>
      </w:r>
      <w:r>
        <w:rPr>
          <w:rFonts w:ascii="Cambria" w:hAnsi="Cambria"/>
          <w:sz w:val="20"/>
        </w:rPr>
        <w:t>, assisted by Jorge Santiago Aguirre Espinosa, Director of the Human Rights Center (</w:t>
      </w:r>
      <w:r>
        <w:rPr>
          <w:rFonts w:ascii="Cambria" w:hAnsi="Cambria"/>
          <w:i/>
          <w:iCs/>
          <w:sz w:val="20"/>
        </w:rPr>
        <w:t>Centro de Derechos Humanos</w:t>
      </w:r>
      <w:r>
        <w:rPr>
          <w:rFonts w:ascii="Cambria" w:hAnsi="Cambria"/>
          <w:sz w:val="20"/>
        </w:rPr>
        <w:t xml:space="preserve">) Miguel Agustín Pro Juárez, A.C. (Centro ProDh), hereinafter referred to as </w:t>
      </w:r>
      <w:r>
        <w:rPr>
          <w:rFonts w:ascii="Cambria" w:hAnsi="Cambria"/>
          <w:b/>
          <w:sz w:val="20"/>
        </w:rPr>
        <w:t>"THE REPRESENTATION”</w:t>
      </w:r>
      <w:r>
        <w:rPr>
          <w:rFonts w:ascii="Cambria" w:hAnsi="Cambria"/>
          <w:sz w:val="20"/>
        </w:rPr>
        <w:t xml:space="preserve">; and who acting jointly shall be referred to as </w:t>
      </w:r>
      <w:r>
        <w:rPr>
          <w:rFonts w:ascii="Cambria" w:hAnsi="Cambria"/>
          <w:b/>
          <w:sz w:val="20"/>
        </w:rPr>
        <w:t>"THE PARTIES"</w:t>
      </w:r>
      <w:r>
        <w:rPr>
          <w:rFonts w:ascii="Cambria" w:hAnsi="Cambria"/>
          <w:sz w:val="20"/>
        </w:rPr>
        <w:t>, in accordance with the following:</w:t>
      </w:r>
    </w:p>
    <w:p w14:paraId="7AFCE11A" w14:textId="77777777" w:rsidR="009A16C0" w:rsidRPr="00CB5ECE" w:rsidRDefault="009A16C0" w:rsidP="009A16C0">
      <w:pPr>
        <w:ind w:left="709" w:right="713"/>
        <w:jc w:val="both"/>
        <w:rPr>
          <w:rFonts w:ascii="Cambria" w:hAnsi="Cambria"/>
          <w:sz w:val="20"/>
          <w:szCs w:val="20"/>
        </w:rPr>
      </w:pPr>
    </w:p>
    <w:p w14:paraId="52548F9D" w14:textId="77777777" w:rsidR="009A16C0" w:rsidRPr="00410A7E" w:rsidRDefault="009A16C0" w:rsidP="009A16C0">
      <w:pPr>
        <w:ind w:left="709" w:right="713"/>
        <w:jc w:val="center"/>
        <w:rPr>
          <w:rFonts w:ascii="Cambria" w:hAnsi="Cambria"/>
          <w:b/>
          <w:bCs/>
          <w:sz w:val="20"/>
          <w:szCs w:val="20"/>
        </w:rPr>
      </w:pPr>
      <w:r>
        <w:rPr>
          <w:rFonts w:ascii="Cambria" w:hAnsi="Cambria"/>
          <w:b/>
          <w:sz w:val="20"/>
        </w:rPr>
        <w:t>BACKGROUND</w:t>
      </w:r>
    </w:p>
    <w:p w14:paraId="11166CE7" w14:textId="77777777" w:rsidR="009A16C0" w:rsidRPr="00CB5ECE" w:rsidRDefault="009A16C0" w:rsidP="009A16C0">
      <w:pPr>
        <w:ind w:left="709" w:right="713"/>
        <w:jc w:val="center"/>
        <w:rPr>
          <w:rFonts w:ascii="Cambria" w:hAnsi="Cambria"/>
          <w:b/>
          <w:bCs/>
          <w:sz w:val="20"/>
          <w:szCs w:val="20"/>
        </w:rPr>
      </w:pPr>
    </w:p>
    <w:p w14:paraId="245C9EDB" w14:textId="1D1B1015" w:rsidR="009A16C0" w:rsidRPr="00410A7E" w:rsidRDefault="009A16C0" w:rsidP="009A16C0">
      <w:pPr>
        <w:ind w:left="709" w:right="713"/>
        <w:jc w:val="both"/>
        <w:rPr>
          <w:rFonts w:ascii="Cambria" w:hAnsi="Cambria"/>
          <w:b/>
          <w:sz w:val="20"/>
          <w:szCs w:val="20"/>
        </w:rPr>
      </w:pPr>
      <w:r>
        <w:rPr>
          <w:rFonts w:ascii="Cambria" w:hAnsi="Cambria"/>
          <w:b/>
          <w:sz w:val="20"/>
        </w:rPr>
        <w:t xml:space="preserve">PROCESSING OF THE CASE </w:t>
      </w:r>
      <w:r w:rsidR="00680C76">
        <w:rPr>
          <w:rFonts w:ascii="Cambria" w:hAnsi="Cambria"/>
          <w:b/>
          <w:sz w:val="20"/>
        </w:rPr>
        <w:t xml:space="preserve">BEFORE </w:t>
      </w:r>
      <w:r>
        <w:rPr>
          <w:rFonts w:ascii="Cambria" w:hAnsi="Cambria"/>
          <w:b/>
          <w:sz w:val="20"/>
        </w:rPr>
        <w:t xml:space="preserve">THE INTER-AMERICAN HUMAN RIGHTS SYSTEM </w:t>
      </w:r>
    </w:p>
    <w:p w14:paraId="1046EF3C" w14:textId="77777777" w:rsidR="009A16C0" w:rsidRPr="00CB5ECE" w:rsidRDefault="009A16C0" w:rsidP="009A16C0">
      <w:pPr>
        <w:ind w:left="709" w:right="713"/>
        <w:jc w:val="both"/>
        <w:rPr>
          <w:rFonts w:ascii="Cambria" w:hAnsi="Cambria"/>
          <w:b/>
          <w:sz w:val="20"/>
          <w:szCs w:val="20"/>
        </w:rPr>
      </w:pPr>
    </w:p>
    <w:p w14:paraId="0C5482B4" w14:textId="3244BA7D" w:rsidR="009A16C0" w:rsidRPr="00410A7E" w:rsidRDefault="009A16C0" w:rsidP="009A16C0">
      <w:pPr>
        <w:ind w:left="709" w:right="713"/>
        <w:jc w:val="both"/>
        <w:rPr>
          <w:rFonts w:ascii="Cambria" w:hAnsi="Cambria"/>
          <w:color w:val="000000" w:themeColor="text1"/>
          <w:sz w:val="20"/>
          <w:szCs w:val="20"/>
        </w:rPr>
      </w:pPr>
      <w:r>
        <w:rPr>
          <w:rFonts w:ascii="Cambria" w:hAnsi="Cambria"/>
          <w:color w:val="000000" w:themeColor="text1"/>
          <w:sz w:val="20"/>
        </w:rPr>
        <w:t xml:space="preserve">On February 8, 2010, the </w:t>
      </w:r>
      <w:r>
        <w:rPr>
          <w:rFonts w:ascii="Cambria" w:hAnsi="Cambria"/>
          <w:b/>
          <w:color w:val="000000" w:themeColor="text1"/>
          <w:sz w:val="20"/>
        </w:rPr>
        <w:t>"IACHR"</w:t>
      </w:r>
      <w:r>
        <w:rPr>
          <w:rFonts w:ascii="Cambria" w:hAnsi="Cambria"/>
          <w:color w:val="000000" w:themeColor="text1"/>
          <w:sz w:val="20"/>
        </w:rPr>
        <w:t xml:space="preserve"> received an initial petition alleging the international responsibility of the </w:t>
      </w:r>
      <w:r>
        <w:rPr>
          <w:rFonts w:ascii="Cambria" w:hAnsi="Cambria"/>
          <w:b/>
          <w:color w:val="000000" w:themeColor="text1"/>
          <w:sz w:val="20"/>
        </w:rPr>
        <w:t>"MEXICAN STATE"</w:t>
      </w:r>
      <w:r>
        <w:rPr>
          <w:rFonts w:ascii="Cambria" w:hAnsi="Cambria"/>
          <w:color w:val="000000" w:themeColor="text1"/>
          <w:sz w:val="20"/>
        </w:rPr>
        <w:t xml:space="preserve"> for the extrajudicial execution committed by members of the Army against Zenón Alberto Medina López and for the subsequent lack of access of the victims to truth, justice, and </w:t>
      </w:r>
      <w:r w:rsidR="00680C76">
        <w:rPr>
          <w:rFonts w:ascii="Cambria" w:hAnsi="Cambria"/>
          <w:color w:val="000000" w:themeColor="text1"/>
          <w:sz w:val="20"/>
        </w:rPr>
        <w:t xml:space="preserve">comprehensive </w:t>
      </w:r>
      <w:r>
        <w:rPr>
          <w:rFonts w:ascii="Cambria" w:hAnsi="Cambria"/>
          <w:color w:val="000000" w:themeColor="text1"/>
          <w:sz w:val="20"/>
        </w:rPr>
        <w:t xml:space="preserve">reparation of the facts as required by the </w:t>
      </w:r>
      <w:r>
        <w:rPr>
          <w:rFonts w:ascii="Cambria" w:hAnsi="Cambria"/>
          <w:sz w:val="20"/>
        </w:rPr>
        <w:t>American Convention on Human Rights</w:t>
      </w:r>
      <w:r>
        <w:rPr>
          <w:rFonts w:ascii="Cambria" w:hAnsi="Cambria"/>
          <w:color w:val="000000" w:themeColor="text1"/>
          <w:sz w:val="20"/>
        </w:rPr>
        <w:t xml:space="preserve"> </w:t>
      </w:r>
      <w:r>
        <w:rPr>
          <w:rFonts w:ascii="Cambria" w:hAnsi="Cambria"/>
          <w:b/>
          <w:color w:val="000000" w:themeColor="text1"/>
          <w:sz w:val="20"/>
        </w:rPr>
        <w:t>(ACHR</w:t>
      </w:r>
      <w:r>
        <w:rPr>
          <w:rFonts w:ascii="Cambria" w:hAnsi="Cambria"/>
          <w:color w:val="000000" w:themeColor="text1"/>
          <w:sz w:val="20"/>
        </w:rPr>
        <w:t xml:space="preserve">). </w:t>
      </w:r>
    </w:p>
    <w:p w14:paraId="2126E5D2" w14:textId="77777777" w:rsidR="009A16C0" w:rsidRPr="00CB5ECE" w:rsidRDefault="009A16C0" w:rsidP="009A16C0">
      <w:pPr>
        <w:ind w:left="709" w:right="713"/>
        <w:jc w:val="both"/>
        <w:rPr>
          <w:rFonts w:ascii="Cambria" w:hAnsi="Cambria"/>
          <w:color w:val="000000" w:themeColor="text1"/>
          <w:sz w:val="20"/>
          <w:szCs w:val="20"/>
        </w:rPr>
      </w:pPr>
    </w:p>
    <w:p w14:paraId="6C4B6621" w14:textId="208B38B6" w:rsidR="009A16C0" w:rsidRPr="00410A7E" w:rsidRDefault="009A16C0" w:rsidP="009A16C0">
      <w:pPr>
        <w:ind w:left="709" w:right="713"/>
        <w:jc w:val="both"/>
        <w:rPr>
          <w:rFonts w:ascii="Cambria" w:hAnsi="Cambria"/>
          <w:color w:val="000000" w:themeColor="text1"/>
          <w:sz w:val="20"/>
          <w:szCs w:val="20"/>
        </w:rPr>
      </w:pPr>
      <w:r>
        <w:rPr>
          <w:rFonts w:ascii="Cambria" w:hAnsi="Cambria"/>
          <w:color w:val="000000" w:themeColor="text1"/>
          <w:sz w:val="20"/>
        </w:rPr>
        <w:t xml:space="preserve">On April 8, 2016, the </w:t>
      </w:r>
      <w:r>
        <w:rPr>
          <w:rFonts w:ascii="Cambria" w:hAnsi="Cambria"/>
          <w:b/>
          <w:color w:val="000000" w:themeColor="text1"/>
          <w:sz w:val="20"/>
        </w:rPr>
        <w:t>"IACHR"</w:t>
      </w:r>
      <w:r>
        <w:rPr>
          <w:rFonts w:ascii="Cambria" w:hAnsi="Cambria"/>
          <w:color w:val="000000" w:themeColor="text1"/>
          <w:sz w:val="20"/>
        </w:rPr>
        <w:t xml:space="preserve"> </w:t>
      </w:r>
      <w:r w:rsidR="00680C76">
        <w:rPr>
          <w:rFonts w:ascii="Cambria" w:hAnsi="Cambria"/>
          <w:color w:val="000000" w:themeColor="text1"/>
          <w:sz w:val="20"/>
        </w:rPr>
        <w:t xml:space="preserve">forwarded pertinent </w:t>
      </w:r>
      <w:r>
        <w:rPr>
          <w:rFonts w:ascii="Cambria" w:hAnsi="Cambria"/>
          <w:color w:val="000000" w:themeColor="text1"/>
          <w:sz w:val="20"/>
        </w:rPr>
        <w:t xml:space="preserve">parts of the petition to the </w:t>
      </w:r>
      <w:r>
        <w:rPr>
          <w:rFonts w:ascii="Cambria" w:hAnsi="Cambria"/>
          <w:b/>
          <w:color w:val="000000" w:themeColor="text1"/>
          <w:sz w:val="20"/>
        </w:rPr>
        <w:t>"MEXICAN STATE."</w:t>
      </w:r>
      <w:r>
        <w:rPr>
          <w:rFonts w:ascii="Cambria" w:hAnsi="Cambria"/>
          <w:color w:val="000000" w:themeColor="text1"/>
          <w:sz w:val="20"/>
        </w:rPr>
        <w:t xml:space="preserve"> </w:t>
      </w:r>
    </w:p>
    <w:p w14:paraId="2399ECB6" w14:textId="77777777" w:rsidR="009A16C0" w:rsidRPr="00CB5ECE" w:rsidRDefault="009A16C0" w:rsidP="009A16C0">
      <w:pPr>
        <w:ind w:left="709" w:right="713"/>
        <w:jc w:val="both"/>
        <w:rPr>
          <w:rFonts w:ascii="Cambria" w:hAnsi="Cambria"/>
          <w:color w:val="000000" w:themeColor="text1"/>
          <w:sz w:val="20"/>
          <w:szCs w:val="20"/>
        </w:rPr>
      </w:pPr>
    </w:p>
    <w:p w14:paraId="631ACB2C" w14:textId="0278C1AD" w:rsidR="009A16C0" w:rsidRPr="00410A7E" w:rsidRDefault="009A16C0" w:rsidP="009A16C0">
      <w:pPr>
        <w:ind w:left="709" w:right="713"/>
        <w:jc w:val="both"/>
        <w:rPr>
          <w:rFonts w:ascii="Cambria" w:hAnsi="Cambria"/>
          <w:color w:val="000000" w:themeColor="text1"/>
          <w:sz w:val="20"/>
          <w:szCs w:val="20"/>
        </w:rPr>
      </w:pPr>
      <w:r>
        <w:rPr>
          <w:rFonts w:ascii="Cambria" w:hAnsi="Cambria"/>
          <w:color w:val="000000" w:themeColor="text1"/>
          <w:sz w:val="20"/>
        </w:rPr>
        <w:t xml:space="preserve">On September 6, 2020, the </w:t>
      </w:r>
      <w:r>
        <w:rPr>
          <w:rFonts w:ascii="Cambria" w:hAnsi="Cambria"/>
          <w:b/>
          <w:color w:val="000000" w:themeColor="text1"/>
          <w:sz w:val="20"/>
        </w:rPr>
        <w:t>"IACHR"</w:t>
      </w:r>
      <w:r>
        <w:rPr>
          <w:rFonts w:ascii="Cambria" w:hAnsi="Cambria"/>
          <w:color w:val="000000" w:themeColor="text1"/>
          <w:sz w:val="20"/>
        </w:rPr>
        <w:t xml:space="preserve"> issued Admissibility Report 235/20 </w:t>
      </w:r>
      <w:r w:rsidR="00DC5071">
        <w:rPr>
          <w:rFonts w:ascii="Cambria" w:hAnsi="Cambria"/>
          <w:color w:val="000000" w:themeColor="text1"/>
          <w:sz w:val="20"/>
        </w:rPr>
        <w:t>in regard to</w:t>
      </w:r>
      <w:r>
        <w:rPr>
          <w:rFonts w:ascii="Cambria" w:hAnsi="Cambria"/>
          <w:color w:val="000000" w:themeColor="text1"/>
          <w:sz w:val="20"/>
        </w:rPr>
        <w:t xml:space="preserve"> Petition 180-10 </w:t>
      </w:r>
      <w:r w:rsidR="00680C76">
        <w:rPr>
          <w:rFonts w:ascii="Cambria" w:hAnsi="Cambria"/>
          <w:color w:val="000000" w:themeColor="text1"/>
          <w:sz w:val="20"/>
        </w:rPr>
        <w:t xml:space="preserve">related to </w:t>
      </w:r>
      <w:r>
        <w:rPr>
          <w:rFonts w:ascii="Cambria" w:hAnsi="Cambria"/>
          <w:color w:val="000000" w:themeColor="text1"/>
          <w:sz w:val="20"/>
        </w:rPr>
        <w:t xml:space="preserve">the case of Zenón Alberto Medina López and family members. </w:t>
      </w:r>
    </w:p>
    <w:p w14:paraId="15F134A6" w14:textId="77777777" w:rsidR="009A16C0" w:rsidRPr="00CB5ECE" w:rsidRDefault="009A16C0" w:rsidP="009A16C0">
      <w:pPr>
        <w:ind w:left="709" w:right="713"/>
        <w:jc w:val="both"/>
        <w:rPr>
          <w:rFonts w:ascii="Cambria" w:hAnsi="Cambria"/>
          <w:color w:val="000000" w:themeColor="text1"/>
          <w:sz w:val="20"/>
          <w:szCs w:val="20"/>
        </w:rPr>
      </w:pPr>
    </w:p>
    <w:p w14:paraId="617D79BA" w14:textId="77777777" w:rsidR="009A16C0" w:rsidRPr="00410A7E" w:rsidRDefault="009A16C0" w:rsidP="009A16C0">
      <w:pPr>
        <w:ind w:left="709" w:right="713"/>
        <w:jc w:val="both"/>
        <w:rPr>
          <w:rFonts w:ascii="Cambria" w:hAnsi="Cambria"/>
          <w:color w:val="000000" w:themeColor="text1"/>
          <w:sz w:val="20"/>
          <w:szCs w:val="20"/>
        </w:rPr>
      </w:pPr>
      <w:r>
        <w:rPr>
          <w:rFonts w:ascii="Cambria" w:hAnsi="Cambria"/>
          <w:color w:val="000000" w:themeColor="text1"/>
          <w:sz w:val="20"/>
        </w:rPr>
        <w:t xml:space="preserve">In response, the </w:t>
      </w:r>
      <w:r>
        <w:rPr>
          <w:rFonts w:ascii="Cambria" w:hAnsi="Cambria"/>
          <w:b/>
          <w:color w:val="000000" w:themeColor="text1"/>
          <w:sz w:val="20"/>
        </w:rPr>
        <w:t>"MEXICAN STATE"</w:t>
      </w:r>
      <w:r>
        <w:rPr>
          <w:rFonts w:ascii="Cambria" w:hAnsi="Cambria"/>
          <w:color w:val="000000" w:themeColor="text1"/>
          <w:sz w:val="20"/>
        </w:rPr>
        <w:t xml:space="preserve">, the petitioner organizations, and the victims, initiated a process of dialogue to outline the contents of a friendly settlement, as reflected in this </w:t>
      </w:r>
      <w:r>
        <w:rPr>
          <w:rFonts w:ascii="Cambria" w:hAnsi="Cambria"/>
          <w:b/>
          <w:color w:val="000000" w:themeColor="text1"/>
          <w:sz w:val="20"/>
        </w:rPr>
        <w:t>"AGREEMENT."</w:t>
      </w:r>
      <w:r>
        <w:rPr>
          <w:rFonts w:ascii="Cambria" w:hAnsi="Cambria"/>
          <w:color w:val="000000" w:themeColor="text1"/>
          <w:sz w:val="20"/>
        </w:rPr>
        <w:t xml:space="preserve"> </w:t>
      </w:r>
    </w:p>
    <w:p w14:paraId="25B3C1F8" w14:textId="77777777" w:rsidR="009A16C0" w:rsidRPr="00CB5ECE" w:rsidRDefault="009A16C0" w:rsidP="009A16C0">
      <w:pPr>
        <w:ind w:left="709" w:right="713"/>
        <w:jc w:val="both"/>
        <w:rPr>
          <w:rFonts w:ascii="Cambria" w:hAnsi="Cambria"/>
          <w:color w:val="000000" w:themeColor="text1"/>
          <w:sz w:val="20"/>
          <w:szCs w:val="20"/>
        </w:rPr>
      </w:pPr>
    </w:p>
    <w:p w14:paraId="7C25020F" w14:textId="77777777" w:rsidR="009A16C0" w:rsidRPr="00410A7E" w:rsidRDefault="009A16C0" w:rsidP="009A16C0">
      <w:pPr>
        <w:ind w:left="709" w:right="713"/>
        <w:jc w:val="both"/>
        <w:rPr>
          <w:rFonts w:ascii="Cambria" w:hAnsi="Cambria"/>
          <w:sz w:val="20"/>
          <w:szCs w:val="20"/>
        </w:rPr>
      </w:pPr>
      <w:r>
        <w:rPr>
          <w:rFonts w:ascii="Cambria" w:hAnsi="Cambria"/>
          <w:sz w:val="20"/>
        </w:rPr>
        <w:t xml:space="preserve">Based on the above, </w:t>
      </w:r>
      <w:r>
        <w:rPr>
          <w:rFonts w:ascii="Cambria" w:hAnsi="Cambria"/>
          <w:b/>
          <w:sz w:val="20"/>
        </w:rPr>
        <w:t>"THE PARTIES"</w:t>
      </w:r>
      <w:r>
        <w:rPr>
          <w:rFonts w:ascii="Cambria" w:hAnsi="Cambria"/>
          <w:sz w:val="20"/>
        </w:rPr>
        <w:t xml:space="preserve"> have agreed to this</w:t>
      </w:r>
      <w:r>
        <w:rPr>
          <w:rFonts w:ascii="Cambria" w:hAnsi="Cambria"/>
          <w:b/>
          <w:sz w:val="20"/>
        </w:rPr>
        <w:t xml:space="preserve"> "AGREEMENT"</w:t>
      </w:r>
      <w:r>
        <w:rPr>
          <w:rFonts w:ascii="Cambria" w:hAnsi="Cambria"/>
          <w:sz w:val="20"/>
        </w:rPr>
        <w:t>, in accordance with the following Declarations:</w:t>
      </w:r>
    </w:p>
    <w:p w14:paraId="32CCF7C8" w14:textId="77777777" w:rsidR="009A16C0" w:rsidRPr="00CB5ECE" w:rsidRDefault="009A16C0" w:rsidP="009A16C0">
      <w:pPr>
        <w:ind w:left="709" w:right="713"/>
        <w:jc w:val="both"/>
        <w:rPr>
          <w:rFonts w:ascii="Cambria" w:hAnsi="Cambria"/>
          <w:sz w:val="20"/>
          <w:szCs w:val="20"/>
        </w:rPr>
      </w:pPr>
    </w:p>
    <w:p w14:paraId="7C4A70B8" w14:textId="77777777" w:rsidR="009A16C0" w:rsidRPr="00410A7E" w:rsidRDefault="009A16C0" w:rsidP="009A16C0">
      <w:pPr>
        <w:ind w:left="709" w:right="713"/>
        <w:jc w:val="center"/>
        <w:rPr>
          <w:rFonts w:ascii="Cambria" w:hAnsi="Cambria"/>
          <w:b/>
          <w:bCs/>
          <w:sz w:val="20"/>
          <w:szCs w:val="20"/>
        </w:rPr>
      </w:pPr>
      <w:r>
        <w:rPr>
          <w:rFonts w:ascii="Cambria" w:hAnsi="Cambria"/>
          <w:b/>
          <w:sz w:val="20"/>
        </w:rPr>
        <w:t>DECLARATIONS</w:t>
      </w:r>
    </w:p>
    <w:p w14:paraId="4ED34478" w14:textId="77777777" w:rsidR="009A16C0" w:rsidRPr="00410A7E" w:rsidRDefault="009A16C0" w:rsidP="009A16C0">
      <w:pPr>
        <w:ind w:left="709" w:right="713"/>
        <w:jc w:val="both"/>
        <w:rPr>
          <w:rFonts w:ascii="Cambria" w:hAnsi="Cambria"/>
          <w:sz w:val="20"/>
          <w:szCs w:val="20"/>
          <w:lang w:val="es-CO"/>
        </w:rPr>
      </w:pPr>
    </w:p>
    <w:p w14:paraId="19F692BA" w14:textId="3B22F94C" w:rsidR="009A16C0" w:rsidRPr="00410A7E" w:rsidRDefault="009A16C0" w:rsidP="008B2B5C">
      <w:pPr>
        <w:pStyle w:val="ListParagraph"/>
        <w:numPr>
          <w:ilvl w:val="0"/>
          <w:numId w:val="58"/>
        </w:numPr>
        <w:ind w:left="709" w:right="713" w:firstLine="0"/>
        <w:jc w:val="both"/>
        <w:rPr>
          <w:sz w:val="20"/>
          <w:szCs w:val="20"/>
        </w:rPr>
      </w:pPr>
      <w:r>
        <w:rPr>
          <w:sz w:val="20"/>
        </w:rPr>
        <w:t>"</w:t>
      </w:r>
      <w:r w:rsidR="009F4648">
        <w:rPr>
          <w:sz w:val="20"/>
        </w:rPr>
        <w:t xml:space="preserve">MINISTRY OF </w:t>
      </w:r>
      <w:r>
        <w:rPr>
          <w:b/>
          <w:sz w:val="20"/>
        </w:rPr>
        <w:t xml:space="preserve">INTERIOR </w:t>
      </w:r>
      <w:r>
        <w:rPr>
          <w:b/>
          <w:bCs/>
          <w:sz w:val="20"/>
        </w:rPr>
        <w:t>(</w:t>
      </w:r>
      <w:r>
        <w:rPr>
          <w:b/>
          <w:bCs/>
          <w:i/>
          <w:iCs/>
          <w:sz w:val="20"/>
        </w:rPr>
        <w:t>GOBERNACIÓN</w:t>
      </w:r>
      <w:r>
        <w:rPr>
          <w:b/>
          <w:bCs/>
          <w:sz w:val="20"/>
        </w:rPr>
        <w:t>)</w:t>
      </w:r>
      <w:r>
        <w:rPr>
          <w:sz w:val="20"/>
        </w:rPr>
        <w:t xml:space="preserve">" </w:t>
      </w:r>
      <w:r w:rsidR="0017486A">
        <w:rPr>
          <w:sz w:val="20"/>
        </w:rPr>
        <w:t>states</w:t>
      </w:r>
      <w:r>
        <w:rPr>
          <w:sz w:val="20"/>
        </w:rPr>
        <w:t xml:space="preserve"> that:</w:t>
      </w:r>
    </w:p>
    <w:p w14:paraId="2367A8F6" w14:textId="77777777" w:rsidR="009A16C0" w:rsidRPr="00CB5ECE" w:rsidRDefault="009A16C0" w:rsidP="009A16C0">
      <w:pPr>
        <w:ind w:right="713"/>
        <w:jc w:val="both"/>
        <w:rPr>
          <w:rFonts w:ascii="Cambria" w:hAnsi="Cambria"/>
          <w:sz w:val="20"/>
          <w:szCs w:val="20"/>
        </w:rPr>
      </w:pPr>
    </w:p>
    <w:p w14:paraId="5AC9B278" w14:textId="107617C9"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It is an agency of the Federal Public Administration, under the terms of Article 90 of the Political Constitution of the United Mexican States; Articles 1, 2, section I; 26; and 27 of section VII of the Law of the Federal Public Administration; and Article 1 of the Internal Regulations of the Ministry of the Interior (</w:t>
      </w:r>
      <w:r>
        <w:rPr>
          <w:rFonts w:ascii="Cambria" w:hAnsi="Cambria"/>
          <w:b/>
          <w:sz w:val="20"/>
        </w:rPr>
        <w:t>RISEGOB</w:t>
      </w:r>
      <w:r>
        <w:rPr>
          <w:rFonts w:ascii="Cambria" w:hAnsi="Cambria"/>
          <w:sz w:val="20"/>
        </w:rPr>
        <w:t>).</w:t>
      </w:r>
    </w:p>
    <w:p w14:paraId="06D07BEA" w14:textId="77777777" w:rsidR="009A16C0" w:rsidRPr="002E0EFD"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p>
    <w:p w14:paraId="072E7D14" w14:textId="02509D4C"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In accordance with Article 27, section VII of the Law of the Federal Public Administration, it </w:t>
      </w:r>
      <w:r w:rsidR="009F4648">
        <w:rPr>
          <w:rFonts w:ascii="Cambria" w:hAnsi="Cambria"/>
          <w:sz w:val="20"/>
        </w:rPr>
        <w:t>is</w:t>
      </w:r>
      <w:r>
        <w:rPr>
          <w:rFonts w:ascii="Cambria" w:hAnsi="Cambria"/>
          <w:sz w:val="20"/>
        </w:rPr>
        <w:t xml:space="preserve">, inter alia, </w:t>
      </w:r>
      <w:r w:rsidR="009F4648">
        <w:rPr>
          <w:rFonts w:ascii="Cambria" w:hAnsi="Cambria"/>
          <w:sz w:val="20"/>
        </w:rPr>
        <w:t xml:space="preserve">responsible for conducting </w:t>
      </w:r>
      <w:r>
        <w:rPr>
          <w:rFonts w:ascii="Cambria" w:hAnsi="Cambria"/>
          <w:sz w:val="20"/>
        </w:rPr>
        <w:t>the inter</w:t>
      </w:r>
      <w:r w:rsidR="009F4648">
        <w:rPr>
          <w:rFonts w:ascii="Cambria" w:hAnsi="Cambria"/>
          <w:sz w:val="20"/>
        </w:rPr>
        <w:t>nal</w:t>
      </w:r>
      <w:r>
        <w:rPr>
          <w:rFonts w:ascii="Cambria" w:hAnsi="Cambria"/>
          <w:sz w:val="20"/>
        </w:rPr>
        <w:t xml:space="preserve"> policy of the federal executive branch where not expressly attributed to another unit thereof</w:t>
      </w:r>
      <w:r w:rsidR="009F4648">
        <w:rPr>
          <w:rFonts w:ascii="Cambria" w:hAnsi="Cambria"/>
          <w:sz w:val="20"/>
        </w:rPr>
        <w:t>.</w:t>
      </w:r>
      <w:r>
        <w:rPr>
          <w:rFonts w:ascii="Cambria" w:hAnsi="Cambria"/>
          <w:sz w:val="20"/>
        </w:rPr>
        <w:t xml:space="preserve"> </w:t>
      </w:r>
      <w:r w:rsidR="009F4648">
        <w:rPr>
          <w:rFonts w:ascii="Cambria" w:hAnsi="Cambria"/>
          <w:sz w:val="20"/>
        </w:rPr>
        <w:t>I</w:t>
      </w:r>
      <w:r>
        <w:rPr>
          <w:rFonts w:ascii="Cambria" w:hAnsi="Cambria"/>
          <w:sz w:val="20"/>
        </w:rPr>
        <w:t xml:space="preserve">t also oversees </w:t>
      </w:r>
      <w:r>
        <w:rPr>
          <w:rFonts w:ascii="Cambria" w:hAnsi="Cambria"/>
          <w:sz w:val="20"/>
        </w:rPr>
        <w:lastRenderedPageBreak/>
        <w:t>compliance with constitutional provisions by the country's authorities, especially with regard to human rights, and adopts the necessary administrative measures to that end.</w:t>
      </w:r>
    </w:p>
    <w:p w14:paraId="1D811D2B"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7D48B73C" w14:textId="77777777"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Undersecretary of Human Rights, Population and Migration, Alejandro de Jesús Encinas Rodríguez, is empowered to sign this </w:t>
      </w:r>
      <w:r>
        <w:rPr>
          <w:rFonts w:ascii="Cambria" w:hAnsi="Cambria"/>
          <w:b/>
          <w:sz w:val="20"/>
        </w:rPr>
        <w:t>"AGREEMENT"</w:t>
      </w:r>
      <w:r>
        <w:rPr>
          <w:rFonts w:ascii="Cambria" w:hAnsi="Cambria"/>
          <w:sz w:val="20"/>
        </w:rPr>
        <w:t xml:space="preserve">, in accordance with Articles 2, Section A, subsection II and 6, subsections IX and XII of the </w:t>
      </w:r>
      <w:bookmarkStart w:id="2" w:name="_Hlk80793047"/>
      <w:r>
        <w:rPr>
          <w:rFonts w:ascii="Cambria" w:hAnsi="Cambria"/>
          <w:b/>
          <w:sz w:val="20"/>
        </w:rPr>
        <w:t>RISEGOB</w:t>
      </w:r>
      <w:bookmarkEnd w:id="2"/>
      <w:r>
        <w:rPr>
          <w:rFonts w:ascii="Cambria" w:hAnsi="Cambria"/>
          <w:sz w:val="20"/>
        </w:rPr>
        <w:t>.</w:t>
      </w:r>
    </w:p>
    <w:p w14:paraId="69AA76F9" w14:textId="77777777" w:rsidR="009A16C0" w:rsidRPr="002E0EFD"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4BA32A2A" w14:textId="77777777"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Head of the Unit for the Defense of Human Rights, Enrique Irazoque Palazuelos, is empowered to sign this </w:t>
      </w:r>
      <w:r>
        <w:rPr>
          <w:rFonts w:ascii="Cambria" w:hAnsi="Cambria"/>
          <w:b/>
          <w:sz w:val="20"/>
        </w:rPr>
        <w:t xml:space="preserve">"AGREEMENT", </w:t>
      </w:r>
      <w:r>
        <w:rPr>
          <w:rFonts w:ascii="Cambria" w:hAnsi="Cambria"/>
          <w:sz w:val="20"/>
        </w:rPr>
        <w:t xml:space="preserve">in accordance with Articles 2, Section B, subsection VI; 10, subsection V; and 43 of the </w:t>
      </w:r>
      <w:r>
        <w:rPr>
          <w:rFonts w:ascii="Cambria" w:hAnsi="Cambria"/>
          <w:b/>
          <w:sz w:val="20"/>
        </w:rPr>
        <w:t>RISEGOB.</w:t>
      </w:r>
    </w:p>
    <w:p w14:paraId="4D9562D3" w14:textId="77777777" w:rsidR="009A16C0" w:rsidRPr="002E0EFD"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76FD231F" w14:textId="77777777"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Unit for the Defense of Human Rights, in accordance with Articles 2, Section B, Section VI and 43, Sections VI, X, XI, and XII, of the </w:t>
      </w:r>
      <w:r>
        <w:rPr>
          <w:rFonts w:ascii="Cambria" w:hAnsi="Cambria"/>
          <w:b/>
          <w:sz w:val="20"/>
        </w:rPr>
        <w:t>RISEGOB</w:t>
      </w:r>
      <w:r>
        <w:rPr>
          <w:rFonts w:ascii="Cambria" w:hAnsi="Cambria"/>
          <w:sz w:val="20"/>
        </w:rPr>
        <w:t xml:space="preserve">, has the authority to address the recommendations issued by International Human Rights Organizations, whose competence, procedure, and resolution are recognized by the </w:t>
      </w:r>
      <w:r>
        <w:rPr>
          <w:rFonts w:ascii="Cambria" w:hAnsi="Cambria"/>
          <w:b/>
          <w:sz w:val="20"/>
        </w:rPr>
        <w:t>"MEXICAN STATE."</w:t>
      </w:r>
    </w:p>
    <w:p w14:paraId="683960BC" w14:textId="77777777" w:rsidR="009A16C0" w:rsidRPr="002E0EFD"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7C40EB87" w14:textId="69AF0FF9"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It states that its </w:t>
      </w:r>
      <w:r w:rsidR="009F4648">
        <w:rPr>
          <w:rFonts w:ascii="Cambria" w:hAnsi="Cambria"/>
          <w:sz w:val="20"/>
        </w:rPr>
        <w:t xml:space="preserve">legal address </w:t>
      </w:r>
      <w:r>
        <w:rPr>
          <w:rFonts w:ascii="Cambria" w:hAnsi="Cambria"/>
          <w:sz w:val="20"/>
        </w:rPr>
        <w:t>for all legal purposes under this “</w:t>
      </w:r>
      <w:r>
        <w:rPr>
          <w:rFonts w:ascii="Cambria" w:hAnsi="Cambria"/>
          <w:b/>
          <w:bCs/>
          <w:sz w:val="20"/>
        </w:rPr>
        <w:t>AGREEMENT</w:t>
      </w:r>
      <w:r>
        <w:rPr>
          <w:rFonts w:ascii="Cambria" w:hAnsi="Cambria"/>
          <w:sz w:val="20"/>
        </w:rPr>
        <w:t>” is Bucareli No. 99, Colonia Juárez, Delegación Cuauhtémoc, Código Postal 06600, Mexico City.</w:t>
      </w:r>
    </w:p>
    <w:p w14:paraId="61989513" w14:textId="77777777" w:rsidR="009A16C0" w:rsidRPr="00CB5ECE" w:rsidRDefault="009A16C0" w:rsidP="009A16C0">
      <w:pPr>
        <w:ind w:left="709" w:right="713"/>
        <w:rPr>
          <w:rFonts w:ascii="Cambria" w:hAnsi="Cambria"/>
          <w:sz w:val="20"/>
          <w:szCs w:val="20"/>
        </w:rPr>
      </w:pPr>
    </w:p>
    <w:p w14:paraId="359BDDA2" w14:textId="7C04B978" w:rsidR="009A16C0" w:rsidRPr="00410A7E" w:rsidRDefault="009A16C0" w:rsidP="008B2B5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w:t>
      </w:r>
      <w:r>
        <w:rPr>
          <w:rFonts w:ascii="Cambria" w:hAnsi="Cambria"/>
          <w:b/>
          <w:sz w:val="20"/>
        </w:rPr>
        <w:t>"CEAV"</w:t>
      </w:r>
      <w:r>
        <w:rPr>
          <w:rFonts w:ascii="Cambria" w:hAnsi="Cambria"/>
          <w:sz w:val="20"/>
        </w:rPr>
        <w:t xml:space="preserve"> </w:t>
      </w:r>
      <w:r w:rsidR="0017486A">
        <w:rPr>
          <w:rFonts w:ascii="Cambria" w:hAnsi="Cambria"/>
          <w:sz w:val="20"/>
        </w:rPr>
        <w:t>states</w:t>
      </w:r>
      <w:r>
        <w:rPr>
          <w:rFonts w:ascii="Cambria" w:hAnsi="Cambria"/>
          <w:sz w:val="20"/>
        </w:rPr>
        <w:t xml:space="preserve"> that:</w:t>
      </w:r>
    </w:p>
    <w:p w14:paraId="379260A0" w14:textId="77777777" w:rsidR="009A16C0" w:rsidRPr="00410A7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0591ACA0" w14:textId="702728CE"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It is a decentralized agency of the Federal Public Administration, responsible for acting as the operating body of the National System for Attention to Victims, in accordance with Articles 3, Section I of the Law of the Federal Public Administration; 79, 82, 84, and 88 of the General Law on Victims; and 2 of the Statute of the Executive Commission for Attention to Victims.</w:t>
      </w:r>
    </w:p>
    <w:p w14:paraId="40982914"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p>
    <w:p w14:paraId="286CAB86" w14:textId="704D7263"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Executive Commissioner for Attention to Victims, Martha Yuriria Rodríguez Estrada, is empowered to represent the </w:t>
      </w:r>
      <w:r>
        <w:rPr>
          <w:rFonts w:ascii="Cambria" w:hAnsi="Cambria"/>
          <w:b/>
          <w:sz w:val="20"/>
        </w:rPr>
        <w:t>"CEAV"</w:t>
      </w:r>
      <w:r>
        <w:rPr>
          <w:rFonts w:ascii="Cambria" w:hAnsi="Cambria"/>
          <w:sz w:val="20"/>
        </w:rPr>
        <w:t xml:space="preserve"> and to </w:t>
      </w:r>
      <w:r w:rsidR="009F4648">
        <w:rPr>
          <w:rFonts w:ascii="Cambria" w:hAnsi="Cambria"/>
          <w:sz w:val="20"/>
        </w:rPr>
        <w:t>conduct the relationships</w:t>
      </w:r>
      <w:r>
        <w:rPr>
          <w:rFonts w:ascii="Cambria" w:hAnsi="Cambria"/>
          <w:sz w:val="20"/>
        </w:rPr>
        <w:t xml:space="preserve"> with international organizations and foreign institutions in matters related to the </w:t>
      </w:r>
      <w:r w:rsidR="009F4648">
        <w:rPr>
          <w:rFonts w:ascii="Cambria" w:hAnsi="Cambria"/>
          <w:sz w:val="20"/>
        </w:rPr>
        <w:t xml:space="preserve">scope </w:t>
      </w:r>
      <w:r>
        <w:rPr>
          <w:rFonts w:ascii="Cambria" w:hAnsi="Cambria"/>
          <w:sz w:val="20"/>
        </w:rPr>
        <w:t xml:space="preserve">of competence of the </w:t>
      </w:r>
      <w:r>
        <w:rPr>
          <w:rFonts w:ascii="Cambria" w:hAnsi="Cambria"/>
          <w:b/>
          <w:sz w:val="20"/>
        </w:rPr>
        <w:t>"CEAV"</w:t>
      </w:r>
      <w:r>
        <w:rPr>
          <w:rFonts w:ascii="Cambria" w:hAnsi="Cambria"/>
          <w:sz w:val="20"/>
        </w:rPr>
        <w:t xml:space="preserve">, in accordance with the provisions of Articles 95, sections I, VII, and IX of the General Law of Victims; 35, section XII of the Regulation of the General Law of Victims; and 5, section I; and 7, sections II and VII of the Statute of the Executive Commission for Attention to Victims. </w:t>
      </w:r>
    </w:p>
    <w:p w14:paraId="6BFD038D"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647E2A30" w14:textId="4E53D665"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General Director of Legal Affairs, Patricia Bedolla Zamora, is empowered to legally represent the </w:t>
      </w:r>
      <w:r>
        <w:rPr>
          <w:rFonts w:ascii="Cambria" w:hAnsi="Cambria"/>
          <w:b/>
          <w:sz w:val="20"/>
        </w:rPr>
        <w:t>"CEAV"</w:t>
      </w:r>
      <w:r>
        <w:rPr>
          <w:rFonts w:ascii="Cambria" w:hAnsi="Cambria"/>
          <w:sz w:val="20"/>
        </w:rPr>
        <w:t xml:space="preserve"> before any authority in jurisdictional proceedings and in any matter of a legal nature, as well as processes of any kind to promote or perform all acts permitted by law, which favor the rights of the </w:t>
      </w:r>
      <w:r>
        <w:rPr>
          <w:rFonts w:ascii="Cambria" w:hAnsi="Cambria"/>
          <w:b/>
          <w:sz w:val="20"/>
        </w:rPr>
        <w:t>"CEAV"</w:t>
      </w:r>
      <w:r>
        <w:rPr>
          <w:rFonts w:ascii="Cambria" w:hAnsi="Cambria"/>
          <w:sz w:val="20"/>
        </w:rPr>
        <w:t xml:space="preserve">, in accordance with Articles 5, section IV and 16, fractions, I, IV, and VII of the Statute of the Executive Commission for Attention to Victims. </w:t>
      </w:r>
    </w:p>
    <w:p w14:paraId="572557EA"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4EAA9C1A" w14:textId="0154C938"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For all legal purposes of this </w:t>
      </w:r>
      <w:r>
        <w:rPr>
          <w:rFonts w:ascii="Cambria" w:hAnsi="Cambria"/>
          <w:b/>
          <w:sz w:val="20"/>
        </w:rPr>
        <w:t>"AGREEMENT"</w:t>
      </w:r>
      <w:r>
        <w:rPr>
          <w:rFonts w:ascii="Cambria" w:hAnsi="Cambria"/>
          <w:sz w:val="20"/>
        </w:rPr>
        <w:t xml:space="preserve">, the </w:t>
      </w:r>
      <w:r w:rsidR="009F4648">
        <w:rPr>
          <w:rFonts w:ascii="Cambria" w:hAnsi="Cambria"/>
          <w:sz w:val="20"/>
        </w:rPr>
        <w:t xml:space="preserve">legal address </w:t>
      </w:r>
      <w:r>
        <w:rPr>
          <w:rFonts w:ascii="Cambria" w:hAnsi="Cambria"/>
          <w:sz w:val="20"/>
        </w:rPr>
        <w:t>is Ángel Urraza 1137, Colonia Del Valle, Demarcación Territorial Benito Juárez, Postal Code 03100, Mexico City.</w:t>
      </w:r>
    </w:p>
    <w:p w14:paraId="02336119" w14:textId="77777777" w:rsidR="009A16C0" w:rsidRPr="00CB5ECE" w:rsidRDefault="009A16C0" w:rsidP="009A16C0">
      <w:pPr>
        <w:ind w:left="709" w:right="713"/>
        <w:rPr>
          <w:rFonts w:ascii="Cambria" w:hAnsi="Cambria"/>
          <w:sz w:val="20"/>
          <w:szCs w:val="20"/>
        </w:rPr>
      </w:pPr>
    </w:p>
    <w:p w14:paraId="0820B2C9" w14:textId="2CB82BBB" w:rsidR="009A16C0" w:rsidRPr="00410A7E" w:rsidRDefault="009A16C0" w:rsidP="008B2B5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w:t>
      </w:r>
      <w:r>
        <w:rPr>
          <w:rFonts w:ascii="Cambria" w:hAnsi="Cambria"/>
          <w:b/>
          <w:sz w:val="20"/>
        </w:rPr>
        <w:t>"SRE"</w:t>
      </w:r>
      <w:r>
        <w:rPr>
          <w:rFonts w:ascii="Cambria" w:hAnsi="Cambria"/>
          <w:sz w:val="20"/>
        </w:rPr>
        <w:t xml:space="preserve"> </w:t>
      </w:r>
      <w:r w:rsidR="0017486A">
        <w:rPr>
          <w:rFonts w:ascii="Cambria" w:hAnsi="Cambria"/>
          <w:sz w:val="20"/>
        </w:rPr>
        <w:t>states</w:t>
      </w:r>
      <w:r>
        <w:rPr>
          <w:rFonts w:ascii="Cambria" w:hAnsi="Cambria"/>
          <w:sz w:val="20"/>
        </w:rPr>
        <w:t xml:space="preserve"> that: </w:t>
      </w:r>
    </w:p>
    <w:p w14:paraId="69776D0F" w14:textId="77777777" w:rsidR="009A16C0" w:rsidRPr="00410A7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259FD772" w14:textId="376B7034"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It is an agency of the Federal Public Administration, under the terms of Article 90 of the Political Constitution of the United Mexican States, and in accordance with Articles 1, 26, and 28, Sections I and II of the Law of the Federal Public Administration, it is responsible, inter alia, for promoting, fostering, and ensuring coordination of the foreign policy of the Federal Executive, as well as participating </w:t>
      </w:r>
      <w:r w:rsidR="00711691">
        <w:rPr>
          <w:rFonts w:ascii="Cambria" w:hAnsi="Cambria"/>
          <w:sz w:val="20"/>
        </w:rPr>
        <w:t xml:space="preserve">before the </w:t>
      </w:r>
      <w:r>
        <w:rPr>
          <w:rFonts w:ascii="Cambria" w:hAnsi="Cambria"/>
          <w:sz w:val="20"/>
        </w:rPr>
        <w:t>international organizations of which the Government of Mexico is a member.</w:t>
      </w:r>
    </w:p>
    <w:p w14:paraId="0018F667"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p>
    <w:p w14:paraId="58B1738E" w14:textId="18E38AB3" w:rsidR="009A16C0" w:rsidRPr="00410A7E" w:rsidRDefault="009A16C0" w:rsidP="008B2B5C">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sz w:val="20"/>
          <w:szCs w:val="20"/>
        </w:rPr>
      </w:pPr>
      <w:r>
        <w:rPr>
          <w:sz w:val="20"/>
        </w:rPr>
        <w:lastRenderedPageBreak/>
        <w:t xml:space="preserve">For purposes of redressing human rights violations, the </w:t>
      </w:r>
      <w:r>
        <w:rPr>
          <w:b/>
          <w:sz w:val="20"/>
        </w:rPr>
        <w:t>"MEXICAN STATE"</w:t>
      </w:r>
      <w:r>
        <w:rPr>
          <w:sz w:val="20"/>
        </w:rPr>
        <w:t xml:space="preserve"> shall comply with such commitment under the terms established by the applicable laws; in particular, with respect to the </w:t>
      </w:r>
      <w:r>
        <w:rPr>
          <w:b/>
          <w:sz w:val="20"/>
        </w:rPr>
        <w:t>"SRE"</w:t>
      </w:r>
      <w:r>
        <w:rPr>
          <w:sz w:val="20"/>
        </w:rPr>
        <w:t xml:space="preserve">, the execution of this </w:t>
      </w:r>
      <w:r>
        <w:rPr>
          <w:b/>
          <w:sz w:val="20"/>
        </w:rPr>
        <w:t>"AGREEMENT"</w:t>
      </w:r>
      <w:r w:rsidR="00C24923">
        <w:rPr>
          <w:b/>
          <w:sz w:val="20"/>
        </w:rPr>
        <w:t xml:space="preserve"> </w:t>
      </w:r>
      <w:r>
        <w:rPr>
          <w:sz w:val="20"/>
        </w:rPr>
        <w:t xml:space="preserve">shall be </w:t>
      </w:r>
      <w:r w:rsidR="00F80719">
        <w:rPr>
          <w:sz w:val="20"/>
        </w:rPr>
        <w:t>understood,</w:t>
      </w:r>
      <w:r>
        <w:rPr>
          <w:b/>
          <w:sz w:val="20"/>
        </w:rPr>
        <w:t xml:space="preserve"> </w:t>
      </w:r>
      <w:r w:rsidR="00B5026B" w:rsidRPr="00DC5071">
        <w:rPr>
          <w:bCs/>
          <w:sz w:val="20"/>
        </w:rPr>
        <w:t>under the</w:t>
      </w:r>
      <w:r w:rsidR="00B5026B">
        <w:rPr>
          <w:b/>
          <w:sz w:val="20"/>
        </w:rPr>
        <w:t xml:space="preserve"> </w:t>
      </w:r>
      <w:r>
        <w:rPr>
          <w:sz w:val="20"/>
        </w:rPr>
        <w:t xml:space="preserve">terms of the provisions of Article 3, Section IV of the Internal Regulations of the Ministry of Foreign Affairs, as a witness of honor. </w:t>
      </w:r>
    </w:p>
    <w:p w14:paraId="2AAAF9E3"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sz w:val="20"/>
          <w:szCs w:val="20"/>
        </w:rPr>
      </w:pPr>
    </w:p>
    <w:p w14:paraId="7C413EC5" w14:textId="22A02B94"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The Director General of Human Rights and Democracy, Christopher Ballinas Valdés, </w:t>
      </w:r>
      <w:r w:rsidR="00DE430E">
        <w:rPr>
          <w:rFonts w:ascii="Cambria" w:hAnsi="Cambria"/>
          <w:sz w:val="20"/>
        </w:rPr>
        <w:t xml:space="preserve">has </w:t>
      </w:r>
      <w:r w:rsidR="009D6E94">
        <w:rPr>
          <w:rFonts w:ascii="Cambria" w:hAnsi="Cambria"/>
          <w:sz w:val="20"/>
        </w:rPr>
        <w:t xml:space="preserve">the authority </w:t>
      </w:r>
      <w:r>
        <w:rPr>
          <w:rFonts w:ascii="Cambria" w:hAnsi="Cambria"/>
          <w:sz w:val="20"/>
        </w:rPr>
        <w:t xml:space="preserve">to receive and process complaints and </w:t>
      </w:r>
      <w:r w:rsidR="002D6AB7">
        <w:rPr>
          <w:rFonts w:ascii="Cambria" w:hAnsi="Cambria"/>
          <w:sz w:val="20"/>
        </w:rPr>
        <w:t xml:space="preserve">claims </w:t>
      </w:r>
      <w:r>
        <w:rPr>
          <w:rFonts w:ascii="Cambria" w:hAnsi="Cambria"/>
          <w:sz w:val="20"/>
        </w:rPr>
        <w:t xml:space="preserve">filed against the </w:t>
      </w:r>
      <w:r>
        <w:rPr>
          <w:rFonts w:ascii="Cambria" w:hAnsi="Cambria"/>
          <w:b/>
          <w:sz w:val="20"/>
        </w:rPr>
        <w:t>"MEXICAN STATE"</w:t>
      </w:r>
      <w:r>
        <w:rPr>
          <w:rFonts w:ascii="Cambria" w:hAnsi="Cambria"/>
          <w:sz w:val="20"/>
        </w:rPr>
        <w:t xml:space="preserve"> before international human rights organizations, as well as to promote the adoption of the necessary measures to resolve such complaints or </w:t>
      </w:r>
      <w:r w:rsidR="00F62E01">
        <w:rPr>
          <w:rFonts w:ascii="Cambria" w:hAnsi="Cambria"/>
          <w:sz w:val="20"/>
        </w:rPr>
        <w:t xml:space="preserve">claims </w:t>
      </w:r>
      <w:r>
        <w:rPr>
          <w:rFonts w:ascii="Cambria" w:hAnsi="Cambria"/>
          <w:sz w:val="20"/>
        </w:rPr>
        <w:t xml:space="preserve">in accordance with the law, pursuant to Articles 6, Section A, subsection IX, subsection o) and 17, subsections XI and XXII, and 36, subsections XII and XIV of the Internal Regulations of the Ministry of Foreign Affairs, for which reason it </w:t>
      </w:r>
      <w:r w:rsidR="001519FE">
        <w:rPr>
          <w:rFonts w:ascii="Cambria" w:hAnsi="Cambria"/>
          <w:sz w:val="20"/>
        </w:rPr>
        <w:t xml:space="preserve">subscribes </w:t>
      </w:r>
      <w:r>
        <w:rPr>
          <w:rFonts w:ascii="Cambria" w:hAnsi="Cambria"/>
          <w:sz w:val="20"/>
        </w:rPr>
        <w:t xml:space="preserve">the present agreement as a witness of honor. </w:t>
      </w:r>
    </w:p>
    <w:p w14:paraId="6E120C71"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45743513" w14:textId="75B48EA0"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It states that its </w:t>
      </w:r>
      <w:r w:rsidR="00F95506">
        <w:rPr>
          <w:rFonts w:ascii="Cambria" w:hAnsi="Cambria"/>
          <w:sz w:val="20"/>
        </w:rPr>
        <w:t xml:space="preserve">legal address </w:t>
      </w:r>
      <w:r>
        <w:rPr>
          <w:rFonts w:ascii="Cambria" w:hAnsi="Cambria"/>
          <w:sz w:val="20"/>
        </w:rPr>
        <w:t>for all legal purposes under this “</w:t>
      </w:r>
      <w:r>
        <w:rPr>
          <w:rFonts w:ascii="Cambria" w:hAnsi="Cambria"/>
          <w:b/>
          <w:bCs/>
          <w:sz w:val="20"/>
        </w:rPr>
        <w:t>AGREEMENT</w:t>
      </w:r>
      <w:r>
        <w:rPr>
          <w:rFonts w:ascii="Cambria" w:hAnsi="Cambria"/>
          <w:sz w:val="20"/>
        </w:rPr>
        <w:t>” is Avenida Juárez No.20, Colonia Centro Delegación Cuauhtémoc Código Postal 06010, Mexico City.</w:t>
      </w:r>
    </w:p>
    <w:p w14:paraId="1624F4A5" w14:textId="77777777" w:rsidR="009A16C0" w:rsidRPr="00CB5ECE" w:rsidRDefault="009A16C0" w:rsidP="009A16C0">
      <w:pPr>
        <w:ind w:left="709" w:right="713"/>
        <w:rPr>
          <w:rFonts w:ascii="Cambria" w:hAnsi="Cambria"/>
          <w:sz w:val="20"/>
          <w:szCs w:val="20"/>
        </w:rPr>
      </w:pPr>
    </w:p>
    <w:p w14:paraId="22CA1025" w14:textId="2AD0835E" w:rsidR="009A16C0" w:rsidRPr="00410A7E" w:rsidRDefault="009A16C0" w:rsidP="008B2B5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rPr>
      </w:pPr>
      <w:r>
        <w:rPr>
          <w:b/>
          <w:sz w:val="20"/>
        </w:rPr>
        <w:t>"THE VICTIMS",</w:t>
      </w:r>
      <w:r>
        <w:rPr>
          <w:sz w:val="20"/>
        </w:rPr>
        <w:t xml:space="preserve"> </w:t>
      </w:r>
      <w:r w:rsidR="0017486A">
        <w:rPr>
          <w:sz w:val="20"/>
        </w:rPr>
        <w:t>assert</w:t>
      </w:r>
      <w:r>
        <w:rPr>
          <w:sz w:val="20"/>
        </w:rPr>
        <w:t xml:space="preserve"> that:</w:t>
      </w:r>
    </w:p>
    <w:p w14:paraId="3CDA29BE" w14:textId="77777777" w:rsidR="009A16C0" w:rsidRPr="00410A7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188030BF" w14:textId="142794E9"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Reynalda Morales Rodríguez appears in th</w:t>
      </w:r>
      <w:r w:rsidR="00AB522C">
        <w:rPr>
          <w:rFonts w:ascii="Cambria" w:hAnsi="Cambria"/>
          <w:sz w:val="20"/>
        </w:rPr>
        <w:t>e herein</w:t>
      </w:r>
      <w:r>
        <w:rPr>
          <w:rFonts w:ascii="Cambria" w:hAnsi="Cambria"/>
          <w:sz w:val="20"/>
        </w:rPr>
        <w:t xml:space="preserve"> document in her own right, accrediting her legitimate right to do so by exhibiting Birth Certificate number 1770, Book 02, Official Office 0007 of the Municipality of Culiacán of the State of Sinaloa; and identifies herself with voting credential</w:t>
      </w:r>
      <w:r w:rsidR="0017486A">
        <w:rPr>
          <w:rFonts w:ascii="Cambria" w:hAnsi="Cambria"/>
          <w:sz w:val="20"/>
        </w:rPr>
        <w:t xml:space="preserve"> document</w:t>
      </w:r>
      <w:r>
        <w:rPr>
          <w:rFonts w:ascii="Cambria" w:hAnsi="Cambria"/>
          <w:sz w:val="20"/>
        </w:rPr>
        <w:t xml:space="preserve"> </w:t>
      </w:r>
      <w:r w:rsidR="00696915">
        <w:rPr>
          <w:rFonts w:ascii="Cambria" w:hAnsi="Cambria"/>
          <w:sz w:val="20"/>
        </w:rPr>
        <w:t xml:space="preserve">number […], </w:t>
      </w:r>
      <w:r>
        <w:rPr>
          <w:rFonts w:ascii="Cambria" w:hAnsi="Cambria"/>
          <w:sz w:val="20"/>
        </w:rPr>
        <w:t>issued to her by the National Electoral Institute</w:t>
      </w:r>
      <w:r w:rsidR="00BB5451">
        <w:rPr>
          <w:rStyle w:val="ui-provider"/>
          <w:rFonts w:ascii="Cambria" w:hAnsi="Cambria"/>
          <w:sz w:val="20"/>
        </w:rPr>
        <w:t>.</w:t>
      </w:r>
      <w:r>
        <w:rPr>
          <w:rFonts w:ascii="Cambria" w:hAnsi="Cambria"/>
          <w:sz w:val="20"/>
        </w:rPr>
        <w:t xml:space="preserve"> She is Mexican, of legal age, and appears accompanied by her representative.</w:t>
      </w:r>
    </w:p>
    <w:p w14:paraId="08DAD73F"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p>
    <w:p w14:paraId="4E8046C8" w14:textId="0064299F"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Jair Alberto Medina Morales appears in th</w:t>
      </w:r>
      <w:r w:rsidR="00670862">
        <w:rPr>
          <w:rFonts w:ascii="Cambria" w:hAnsi="Cambria"/>
          <w:sz w:val="20"/>
        </w:rPr>
        <w:t xml:space="preserve">e herein </w:t>
      </w:r>
      <w:r>
        <w:rPr>
          <w:rFonts w:ascii="Cambria" w:hAnsi="Cambria"/>
          <w:sz w:val="20"/>
        </w:rPr>
        <w:t>document in his own right, accrediting his legitimate right to do so by exhibiting Birth Certificate number 293, Book 01, Official Office 0001 of the Municipality of Badiraguato of the State of Sinaloa; and identifies himself with voting credential</w:t>
      </w:r>
      <w:r w:rsidR="00696915">
        <w:rPr>
          <w:rFonts w:ascii="Cambria" w:hAnsi="Cambria"/>
          <w:sz w:val="20"/>
        </w:rPr>
        <w:t xml:space="preserve"> </w:t>
      </w:r>
      <w:r w:rsidR="0017486A">
        <w:rPr>
          <w:rFonts w:ascii="Cambria" w:hAnsi="Cambria"/>
          <w:sz w:val="20"/>
        </w:rPr>
        <w:t xml:space="preserve">document number </w:t>
      </w:r>
      <w:r w:rsidR="00696915">
        <w:rPr>
          <w:rFonts w:ascii="Cambria" w:hAnsi="Cambria"/>
          <w:sz w:val="20"/>
        </w:rPr>
        <w:t>[…]</w:t>
      </w:r>
      <w:r>
        <w:rPr>
          <w:rFonts w:ascii="Cambria" w:hAnsi="Cambria"/>
          <w:sz w:val="20"/>
        </w:rPr>
        <w:t>, issued to him by the National Electoral Institute</w:t>
      </w:r>
      <w:r w:rsidR="00670862">
        <w:rPr>
          <w:rStyle w:val="ui-provider"/>
          <w:rFonts w:ascii="Cambria" w:hAnsi="Cambria"/>
          <w:sz w:val="20"/>
        </w:rPr>
        <w:t>.</w:t>
      </w:r>
      <w:r>
        <w:rPr>
          <w:rFonts w:ascii="Cambria" w:hAnsi="Cambria"/>
          <w:sz w:val="20"/>
        </w:rPr>
        <w:t xml:space="preserve"> He is Mexican, of legal age, and appears accompanied by his representative.</w:t>
      </w:r>
    </w:p>
    <w:p w14:paraId="2A2837A8"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63EBE911" w14:textId="414CECCA"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Jesús Brayton Medina Morales appears in th</w:t>
      </w:r>
      <w:r w:rsidR="00670862">
        <w:rPr>
          <w:rFonts w:ascii="Cambria" w:hAnsi="Cambria"/>
          <w:sz w:val="20"/>
        </w:rPr>
        <w:t xml:space="preserve">e herein </w:t>
      </w:r>
      <w:r>
        <w:rPr>
          <w:rFonts w:ascii="Cambria" w:hAnsi="Cambria"/>
          <w:sz w:val="20"/>
        </w:rPr>
        <w:t>document in his own right, accrediting his legitimate right to do so by exhibiting Birth Certificate number 00048, Book 01, Official Office 001 of the Municipality of Badiraguato of the State of Sinaloa; and identifies himself with voting credential</w:t>
      </w:r>
      <w:r w:rsidR="0017486A">
        <w:rPr>
          <w:rFonts w:ascii="Cambria" w:hAnsi="Cambria"/>
          <w:sz w:val="20"/>
        </w:rPr>
        <w:t xml:space="preserve"> document number […]</w:t>
      </w:r>
      <w:r>
        <w:rPr>
          <w:rFonts w:ascii="Cambria" w:hAnsi="Cambria"/>
          <w:sz w:val="20"/>
        </w:rPr>
        <w:t xml:space="preserve">, issued to him by the National Electoral Institute. He is Mexican, of legal age, and appears accompanied by his representative. </w:t>
      </w:r>
    </w:p>
    <w:p w14:paraId="6C59247D"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32D9BE28" w14:textId="74842388"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Jonathan Medina Morales appears in the </w:t>
      </w:r>
      <w:r w:rsidR="00D15C30">
        <w:rPr>
          <w:rFonts w:ascii="Cambria" w:hAnsi="Cambria"/>
          <w:sz w:val="20"/>
        </w:rPr>
        <w:t xml:space="preserve">herein </w:t>
      </w:r>
      <w:r>
        <w:rPr>
          <w:rFonts w:ascii="Cambria" w:hAnsi="Cambria"/>
          <w:sz w:val="20"/>
        </w:rPr>
        <w:t>document in his own right, accredi</w:t>
      </w:r>
      <w:r w:rsidR="00D15C30">
        <w:rPr>
          <w:rFonts w:ascii="Cambria" w:hAnsi="Cambria"/>
          <w:sz w:val="20"/>
        </w:rPr>
        <w:t>ting</w:t>
      </w:r>
      <w:r>
        <w:rPr>
          <w:rFonts w:ascii="Cambria" w:hAnsi="Cambria"/>
          <w:sz w:val="20"/>
        </w:rPr>
        <w:t xml:space="preserve"> his legitimate right to do so by exhibiting Birth Certificate number 412, Book 02, Official Office 0001 of the Municipality of Badiraguato of the State of Sinaloa; and identifies himself with voting credential</w:t>
      </w:r>
      <w:r w:rsidR="0017486A">
        <w:rPr>
          <w:rFonts w:ascii="Cambria" w:hAnsi="Cambria"/>
          <w:sz w:val="20"/>
        </w:rPr>
        <w:t xml:space="preserve"> document number […]</w:t>
      </w:r>
      <w:r>
        <w:rPr>
          <w:rFonts w:ascii="Cambria" w:hAnsi="Cambria"/>
          <w:sz w:val="20"/>
        </w:rPr>
        <w:t>, issued to him by the National Electoral Institute</w:t>
      </w:r>
      <w:r>
        <w:rPr>
          <w:rStyle w:val="ui-provider"/>
          <w:rFonts w:ascii="Cambria" w:hAnsi="Cambria"/>
          <w:sz w:val="20"/>
        </w:rPr>
        <w:t>.</w:t>
      </w:r>
      <w:r>
        <w:rPr>
          <w:rFonts w:ascii="Cambria" w:hAnsi="Cambria"/>
          <w:sz w:val="20"/>
        </w:rPr>
        <w:t xml:space="preserve"> He is Mexican, of legal age, and appears accompanied by his representative.</w:t>
      </w:r>
    </w:p>
    <w:p w14:paraId="6660C9FD"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2A31D75D" w14:textId="0C540FFF"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Under oath, they state that their legal </w:t>
      </w:r>
      <w:r w:rsidR="0017486A">
        <w:rPr>
          <w:rFonts w:ascii="Cambria" w:hAnsi="Cambria"/>
          <w:sz w:val="20"/>
        </w:rPr>
        <w:t xml:space="preserve">address </w:t>
      </w:r>
      <w:r>
        <w:rPr>
          <w:rFonts w:ascii="Cambria" w:hAnsi="Cambria"/>
          <w:sz w:val="20"/>
        </w:rPr>
        <w:t xml:space="preserve">for the purposes of this agreement is […]. </w:t>
      </w:r>
    </w:p>
    <w:p w14:paraId="551FC634"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3F03944E" w14:textId="0FF65938" w:rsidR="009A16C0" w:rsidRPr="00410A7E" w:rsidRDefault="009A16C0" w:rsidP="008B2B5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b/>
          <w:sz w:val="20"/>
        </w:rPr>
        <w:t>"THE REPRESENTATION"</w:t>
      </w:r>
      <w:r>
        <w:rPr>
          <w:rFonts w:ascii="Cambria" w:hAnsi="Cambria"/>
          <w:sz w:val="20"/>
        </w:rPr>
        <w:t xml:space="preserve"> </w:t>
      </w:r>
      <w:r w:rsidR="0017486A">
        <w:rPr>
          <w:rFonts w:ascii="Cambria" w:hAnsi="Cambria"/>
          <w:sz w:val="20"/>
        </w:rPr>
        <w:t>states</w:t>
      </w:r>
      <w:r>
        <w:rPr>
          <w:rFonts w:ascii="Cambria" w:hAnsi="Cambria"/>
          <w:sz w:val="20"/>
        </w:rPr>
        <w:t xml:space="preserve"> that:</w:t>
      </w:r>
    </w:p>
    <w:p w14:paraId="075D3EE5" w14:textId="77777777" w:rsidR="009A16C0" w:rsidRPr="00410A7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1F428067" w14:textId="7108479B" w:rsidR="009A16C0"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Jorge Santiago Aguirre Espinosa, Director of the Miguel Agustín Pro Juárez Human Rights Center, A.C. (Centro Prodh), appears in th</w:t>
      </w:r>
      <w:r w:rsidR="00776CD9">
        <w:rPr>
          <w:rFonts w:ascii="Cambria" w:hAnsi="Cambria"/>
          <w:sz w:val="20"/>
        </w:rPr>
        <w:t xml:space="preserve">is </w:t>
      </w:r>
      <w:r>
        <w:rPr>
          <w:rFonts w:ascii="Cambria" w:hAnsi="Cambria"/>
          <w:sz w:val="20"/>
        </w:rPr>
        <w:t>act as represent</w:t>
      </w:r>
      <w:r w:rsidR="00776CD9">
        <w:rPr>
          <w:rFonts w:ascii="Cambria" w:hAnsi="Cambria"/>
          <w:sz w:val="20"/>
        </w:rPr>
        <w:t>ative of</w:t>
      </w:r>
      <w:r>
        <w:rPr>
          <w:rFonts w:ascii="Cambria" w:hAnsi="Cambria"/>
          <w:sz w:val="20"/>
        </w:rPr>
        <w:t xml:space="preserve"> </w:t>
      </w:r>
      <w:r>
        <w:rPr>
          <w:rFonts w:ascii="Cambria" w:hAnsi="Cambria"/>
          <w:b/>
          <w:sz w:val="20"/>
        </w:rPr>
        <w:t>"THE VICTIMS.”</w:t>
      </w:r>
      <w:r>
        <w:rPr>
          <w:rFonts w:ascii="Cambria" w:hAnsi="Cambria"/>
          <w:sz w:val="20"/>
        </w:rPr>
        <w:t xml:space="preserve"> He is a Mexican</w:t>
      </w:r>
      <w:r w:rsidR="00065714">
        <w:rPr>
          <w:rFonts w:ascii="Cambria" w:hAnsi="Cambria"/>
          <w:sz w:val="20"/>
        </w:rPr>
        <w:t>,</w:t>
      </w:r>
      <w:r>
        <w:rPr>
          <w:rFonts w:ascii="Cambria" w:hAnsi="Cambria"/>
          <w:sz w:val="20"/>
        </w:rPr>
        <w:t xml:space="preserve"> of legal age and accredits his identity with the official identification </w:t>
      </w:r>
      <w:r w:rsidR="007F2490">
        <w:rPr>
          <w:rFonts w:ascii="Cambria" w:hAnsi="Cambria"/>
          <w:sz w:val="20"/>
        </w:rPr>
        <w:t xml:space="preserve">document number […] </w:t>
      </w:r>
      <w:r>
        <w:rPr>
          <w:rFonts w:ascii="Cambria" w:hAnsi="Cambria"/>
          <w:sz w:val="20"/>
        </w:rPr>
        <w:t xml:space="preserve">of the National Electoral Institute. </w:t>
      </w:r>
    </w:p>
    <w:p w14:paraId="5544C582"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p>
    <w:p w14:paraId="4A5A011D" w14:textId="65AFF83F" w:rsidR="009A16C0" w:rsidRPr="00410A7E"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 xml:space="preserve">Under oath, he states that his legal </w:t>
      </w:r>
      <w:r w:rsidR="00D82824">
        <w:rPr>
          <w:rFonts w:ascii="Cambria" w:hAnsi="Cambria"/>
          <w:sz w:val="20"/>
        </w:rPr>
        <w:t xml:space="preserve">address </w:t>
      </w:r>
      <w:r>
        <w:rPr>
          <w:rFonts w:ascii="Cambria" w:hAnsi="Cambria"/>
          <w:sz w:val="20"/>
        </w:rPr>
        <w:t xml:space="preserve">for the purposes of this agreement is […]. </w:t>
      </w:r>
    </w:p>
    <w:p w14:paraId="79E99D28" w14:textId="77777777" w:rsidR="009A16C0" w:rsidRPr="00CB5ECE" w:rsidRDefault="009A16C0" w:rsidP="009A16C0">
      <w:pPr>
        <w:ind w:left="709" w:right="713"/>
        <w:rPr>
          <w:rFonts w:ascii="Cambria" w:hAnsi="Cambria"/>
          <w:sz w:val="20"/>
          <w:szCs w:val="20"/>
        </w:rPr>
      </w:pPr>
    </w:p>
    <w:p w14:paraId="123F0FC1" w14:textId="2AD37B4E" w:rsidR="009A16C0" w:rsidRDefault="009A16C0" w:rsidP="008B2B5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rPr>
      </w:pPr>
      <w:r>
        <w:rPr>
          <w:b/>
          <w:sz w:val="20"/>
        </w:rPr>
        <w:t xml:space="preserve">"THE PARTIES" </w:t>
      </w:r>
      <w:r w:rsidR="00D82824">
        <w:rPr>
          <w:sz w:val="20"/>
        </w:rPr>
        <w:t>assert</w:t>
      </w:r>
      <w:r>
        <w:rPr>
          <w:sz w:val="20"/>
        </w:rPr>
        <w:t xml:space="preserve"> that:</w:t>
      </w:r>
    </w:p>
    <w:p w14:paraId="184C1B49" w14:textId="77777777" w:rsidR="009A16C0" w:rsidRPr="00410A7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3ABF6D87" w14:textId="77777777" w:rsidR="009A16C0" w:rsidRDefault="009A16C0"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They recognize each other's legal standing (</w:t>
      </w:r>
      <w:r>
        <w:rPr>
          <w:rFonts w:ascii="Cambria" w:hAnsi="Cambria"/>
          <w:i/>
          <w:iCs/>
          <w:sz w:val="20"/>
        </w:rPr>
        <w:t>personalidad</w:t>
      </w:r>
      <w:r>
        <w:rPr>
          <w:rFonts w:ascii="Cambria" w:hAnsi="Cambria"/>
          <w:sz w:val="20"/>
        </w:rPr>
        <w:t xml:space="preserve">) for appearing and signing the </w:t>
      </w:r>
      <w:r>
        <w:rPr>
          <w:rFonts w:ascii="Cambria" w:hAnsi="Cambria"/>
          <w:b/>
          <w:sz w:val="20"/>
        </w:rPr>
        <w:t xml:space="preserve">"AGREEMENT" </w:t>
      </w:r>
      <w:r>
        <w:rPr>
          <w:rFonts w:ascii="Cambria" w:hAnsi="Cambria"/>
          <w:sz w:val="20"/>
        </w:rPr>
        <w:t xml:space="preserve">in accordance with Articles 48, paragraph 1, subparagraph f) and 49 of the </w:t>
      </w:r>
      <w:r>
        <w:rPr>
          <w:rFonts w:ascii="Cambria" w:hAnsi="Cambria"/>
          <w:b/>
          <w:sz w:val="20"/>
        </w:rPr>
        <w:t>"ACHR"</w:t>
      </w:r>
      <w:r>
        <w:rPr>
          <w:rFonts w:ascii="Cambria" w:hAnsi="Cambria"/>
          <w:sz w:val="20"/>
        </w:rPr>
        <w:t xml:space="preserve">; and 40 and 48, paragraph 1 of the Rules of Procedure of the </w:t>
      </w:r>
      <w:r>
        <w:rPr>
          <w:rFonts w:ascii="Cambria" w:hAnsi="Cambria"/>
          <w:b/>
          <w:sz w:val="20"/>
        </w:rPr>
        <w:t>"IACHR."</w:t>
      </w:r>
      <w:r>
        <w:rPr>
          <w:rFonts w:ascii="Cambria" w:hAnsi="Cambria"/>
          <w:sz w:val="20"/>
        </w:rPr>
        <w:t xml:space="preserve"> </w:t>
      </w:r>
    </w:p>
    <w:p w14:paraId="5CD99BBF" w14:textId="77777777" w:rsidR="009A16C0" w:rsidRPr="002E0EFD"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p>
    <w:p w14:paraId="2338E813" w14:textId="1AAE0F0E" w:rsidR="009A16C0" w:rsidRDefault="00D82824" w:rsidP="008B2B5C">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rPr>
      </w:pPr>
      <w:r>
        <w:rPr>
          <w:rFonts w:ascii="Cambria" w:hAnsi="Cambria"/>
          <w:sz w:val="20"/>
        </w:rPr>
        <w:t>They a</w:t>
      </w:r>
      <w:r w:rsidR="009A16C0">
        <w:rPr>
          <w:rFonts w:ascii="Cambria" w:hAnsi="Cambria"/>
          <w:sz w:val="20"/>
        </w:rPr>
        <w:t xml:space="preserve">cknowledge that this </w:t>
      </w:r>
      <w:r w:rsidR="009A16C0">
        <w:rPr>
          <w:rFonts w:ascii="Cambria" w:hAnsi="Cambria"/>
          <w:b/>
          <w:sz w:val="20"/>
        </w:rPr>
        <w:t>"AGREEMENT"</w:t>
      </w:r>
      <w:r w:rsidR="009A16C0">
        <w:rPr>
          <w:rFonts w:ascii="Cambria" w:hAnsi="Cambria"/>
          <w:sz w:val="20"/>
        </w:rPr>
        <w:t xml:space="preserve"> is entered into within the framework of the case filed before the </w:t>
      </w:r>
      <w:r w:rsidR="009A16C0">
        <w:rPr>
          <w:rFonts w:ascii="Cambria" w:hAnsi="Cambria"/>
          <w:b/>
          <w:sz w:val="20"/>
        </w:rPr>
        <w:t>"IACHR"</w:t>
      </w:r>
      <w:r w:rsidR="009A16C0">
        <w:rPr>
          <w:rFonts w:ascii="Cambria" w:hAnsi="Cambria"/>
          <w:sz w:val="20"/>
        </w:rPr>
        <w:t xml:space="preserve"> against the </w:t>
      </w:r>
      <w:r w:rsidR="009A16C0">
        <w:rPr>
          <w:rFonts w:ascii="Cambria" w:hAnsi="Cambria"/>
          <w:b/>
          <w:sz w:val="20"/>
        </w:rPr>
        <w:t>"MEXICAN STATE"</w:t>
      </w:r>
      <w:r w:rsidR="009A16C0">
        <w:rPr>
          <w:rFonts w:ascii="Cambria" w:hAnsi="Cambria"/>
          <w:sz w:val="20"/>
        </w:rPr>
        <w:t xml:space="preserve">, which was processed under number 14.073, and that once it is signed, it will be </w:t>
      </w:r>
      <w:r w:rsidR="009F2971">
        <w:rPr>
          <w:rFonts w:ascii="Cambria" w:hAnsi="Cambria"/>
          <w:sz w:val="20"/>
        </w:rPr>
        <w:t xml:space="preserve">submitted </w:t>
      </w:r>
      <w:r w:rsidR="009A16C0">
        <w:rPr>
          <w:rFonts w:ascii="Cambria" w:hAnsi="Cambria"/>
          <w:sz w:val="20"/>
        </w:rPr>
        <w:t xml:space="preserve">to the </w:t>
      </w:r>
      <w:r w:rsidR="009A16C0">
        <w:rPr>
          <w:rFonts w:ascii="Cambria" w:hAnsi="Cambria"/>
          <w:b/>
          <w:sz w:val="20"/>
        </w:rPr>
        <w:t>"IACHR"</w:t>
      </w:r>
      <w:r w:rsidR="009A16C0">
        <w:rPr>
          <w:rFonts w:ascii="Cambria" w:hAnsi="Cambria"/>
          <w:sz w:val="20"/>
        </w:rPr>
        <w:t xml:space="preserve"> for its corresponding verification and follow-up.</w:t>
      </w:r>
    </w:p>
    <w:p w14:paraId="592BD3C7"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01685FF3" w14:textId="77777777" w:rsidR="009A16C0" w:rsidRDefault="009A16C0" w:rsidP="008B2B5C">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sz w:val="20"/>
          <w:szCs w:val="20"/>
        </w:rPr>
      </w:pPr>
      <w:r>
        <w:rPr>
          <w:sz w:val="20"/>
        </w:rPr>
        <w:t xml:space="preserve">It is their will to enter into this </w:t>
      </w:r>
      <w:r>
        <w:rPr>
          <w:b/>
          <w:sz w:val="20"/>
        </w:rPr>
        <w:t>"AGREEMENT"</w:t>
      </w:r>
      <w:r>
        <w:rPr>
          <w:sz w:val="20"/>
        </w:rPr>
        <w:t xml:space="preserve"> in accordance with the following:</w:t>
      </w:r>
    </w:p>
    <w:p w14:paraId="1C359AE9" w14:textId="77777777" w:rsidR="009A16C0" w:rsidRPr="002E0EFD"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sz w:val="20"/>
          <w:szCs w:val="20"/>
        </w:rPr>
      </w:pPr>
    </w:p>
    <w:p w14:paraId="4F84A7E0" w14:textId="77777777" w:rsidR="009A16C0" w:rsidRDefault="009A16C0" w:rsidP="009A16C0">
      <w:pPr>
        <w:ind w:left="709" w:right="713"/>
        <w:jc w:val="center"/>
        <w:rPr>
          <w:rFonts w:ascii="Cambria" w:hAnsi="Cambria"/>
          <w:b/>
          <w:bCs/>
          <w:sz w:val="20"/>
          <w:szCs w:val="20"/>
        </w:rPr>
      </w:pPr>
      <w:r>
        <w:rPr>
          <w:rFonts w:ascii="Cambria" w:hAnsi="Cambria"/>
          <w:b/>
          <w:sz w:val="20"/>
        </w:rPr>
        <w:t>CLAUSES:</w:t>
      </w:r>
    </w:p>
    <w:p w14:paraId="2F290971" w14:textId="77777777" w:rsidR="009A16C0" w:rsidRPr="00CB5ECE" w:rsidRDefault="009A16C0" w:rsidP="009A16C0">
      <w:pPr>
        <w:ind w:left="709" w:right="713"/>
        <w:rPr>
          <w:rFonts w:ascii="Cambria" w:hAnsi="Cambria"/>
          <w:b/>
          <w:bCs/>
          <w:sz w:val="20"/>
          <w:szCs w:val="20"/>
        </w:rPr>
      </w:pPr>
    </w:p>
    <w:p w14:paraId="545BF3BD" w14:textId="22843BBE" w:rsidR="009A16C0" w:rsidRDefault="009A16C0" w:rsidP="009A16C0">
      <w:pPr>
        <w:tabs>
          <w:tab w:val="left" w:pos="8647"/>
        </w:tabs>
        <w:ind w:left="709" w:right="713"/>
        <w:jc w:val="both"/>
        <w:rPr>
          <w:rFonts w:ascii="Cambria" w:hAnsi="Cambria"/>
          <w:b/>
          <w:sz w:val="20"/>
          <w:szCs w:val="20"/>
        </w:rPr>
      </w:pPr>
      <w:r>
        <w:rPr>
          <w:rFonts w:ascii="Cambria" w:hAnsi="Cambria"/>
          <w:b/>
          <w:sz w:val="20"/>
        </w:rPr>
        <w:t xml:space="preserve">ONE. - PURPOSE OF THE “AGREEMENT.” </w:t>
      </w:r>
    </w:p>
    <w:p w14:paraId="66A282A2" w14:textId="77777777" w:rsidR="009A16C0" w:rsidRPr="00CB5ECE" w:rsidRDefault="009A16C0" w:rsidP="009A16C0">
      <w:pPr>
        <w:tabs>
          <w:tab w:val="left" w:pos="8647"/>
        </w:tabs>
        <w:ind w:left="709" w:right="713"/>
        <w:jc w:val="both"/>
        <w:rPr>
          <w:rFonts w:ascii="Cambria" w:hAnsi="Cambria"/>
          <w:sz w:val="20"/>
          <w:szCs w:val="20"/>
        </w:rPr>
      </w:pPr>
    </w:p>
    <w:p w14:paraId="037A6D0D" w14:textId="77777777" w:rsidR="009A16C0" w:rsidRDefault="009A16C0" w:rsidP="009A16C0">
      <w:pPr>
        <w:tabs>
          <w:tab w:val="left" w:pos="8647"/>
        </w:tabs>
        <w:ind w:left="709" w:right="713"/>
        <w:jc w:val="both"/>
        <w:rPr>
          <w:rFonts w:ascii="Cambria" w:hAnsi="Cambria"/>
          <w:sz w:val="20"/>
          <w:szCs w:val="20"/>
        </w:rPr>
      </w:pPr>
      <w:r>
        <w:rPr>
          <w:rFonts w:ascii="Cambria" w:hAnsi="Cambria"/>
          <w:sz w:val="20"/>
        </w:rPr>
        <w:t xml:space="preserve">The purpose of this </w:t>
      </w:r>
      <w:r>
        <w:rPr>
          <w:rFonts w:ascii="Cambria" w:hAnsi="Cambria"/>
          <w:b/>
          <w:sz w:val="20"/>
        </w:rPr>
        <w:t>"AGREEMENT"</w:t>
      </w:r>
      <w:r>
        <w:rPr>
          <w:rFonts w:ascii="Cambria" w:hAnsi="Cambria"/>
          <w:sz w:val="20"/>
        </w:rPr>
        <w:t xml:space="preserve"> is to reach a friendly settlement in </w:t>
      </w:r>
      <w:r>
        <w:rPr>
          <w:rFonts w:ascii="Cambria" w:hAnsi="Cambria"/>
          <w:b/>
          <w:sz w:val="20"/>
        </w:rPr>
        <w:t>Case 14.073 "Zenón Alberto Medina López and his family"</w:t>
      </w:r>
      <w:r>
        <w:rPr>
          <w:rFonts w:ascii="Cambria" w:hAnsi="Cambria"/>
          <w:sz w:val="20"/>
        </w:rPr>
        <w:t xml:space="preserve"> being processed before the </w:t>
      </w:r>
      <w:r>
        <w:rPr>
          <w:rFonts w:ascii="Cambria" w:hAnsi="Cambria"/>
          <w:b/>
          <w:sz w:val="20"/>
        </w:rPr>
        <w:t>"IACHR"</w:t>
      </w:r>
      <w:r>
        <w:rPr>
          <w:rFonts w:ascii="Cambria" w:hAnsi="Cambria"/>
          <w:sz w:val="20"/>
        </w:rPr>
        <w:t xml:space="preserve">, as well as to agree on the measures of comprehensive reparation for damages, and the manner of compliance and supervision thereof. </w:t>
      </w:r>
    </w:p>
    <w:p w14:paraId="0AB64A4B" w14:textId="77777777" w:rsidR="009A16C0" w:rsidRPr="00CB5ECE" w:rsidRDefault="009A16C0" w:rsidP="009A16C0">
      <w:pPr>
        <w:tabs>
          <w:tab w:val="left" w:pos="8647"/>
        </w:tabs>
        <w:ind w:left="709" w:right="713"/>
        <w:jc w:val="both"/>
        <w:rPr>
          <w:rFonts w:ascii="Cambria" w:hAnsi="Cambria"/>
          <w:sz w:val="20"/>
          <w:szCs w:val="20"/>
        </w:rPr>
      </w:pPr>
    </w:p>
    <w:p w14:paraId="0E4CC610" w14:textId="77777777" w:rsidR="009A16C0" w:rsidRDefault="009A16C0" w:rsidP="009A16C0">
      <w:pPr>
        <w:tabs>
          <w:tab w:val="left" w:pos="8647"/>
        </w:tabs>
        <w:ind w:left="709" w:right="713"/>
        <w:jc w:val="both"/>
        <w:rPr>
          <w:rFonts w:ascii="Cambria" w:hAnsi="Cambria"/>
          <w:b/>
          <w:sz w:val="20"/>
          <w:szCs w:val="20"/>
        </w:rPr>
      </w:pPr>
      <w:r>
        <w:rPr>
          <w:rFonts w:ascii="Cambria" w:hAnsi="Cambria"/>
          <w:b/>
          <w:sz w:val="20"/>
        </w:rPr>
        <w:t xml:space="preserve">TWO. - JURISDICTION OF THE INTER-AMERICAN HUMAN RIGHTS SYSTEM. </w:t>
      </w:r>
    </w:p>
    <w:p w14:paraId="32570ABC" w14:textId="77777777" w:rsidR="009A16C0" w:rsidRPr="002E0EFD" w:rsidRDefault="009A16C0" w:rsidP="009A16C0">
      <w:pPr>
        <w:tabs>
          <w:tab w:val="left" w:pos="8647"/>
        </w:tabs>
        <w:ind w:left="709" w:right="713"/>
        <w:jc w:val="both"/>
        <w:rPr>
          <w:rFonts w:ascii="Cambria" w:hAnsi="Cambria"/>
          <w:b/>
          <w:sz w:val="20"/>
          <w:szCs w:val="20"/>
        </w:rPr>
      </w:pPr>
    </w:p>
    <w:p w14:paraId="5043AD9B" w14:textId="77777777" w:rsidR="009A16C0" w:rsidRDefault="009A16C0" w:rsidP="009A16C0">
      <w:pPr>
        <w:tabs>
          <w:tab w:val="left" w:pos="8647"/>
        </w:tabs>
        <w:ind w:left="709" w:right="713"/>
        <w:jc w:val="both"/>
        <w:rPr>
          <w:rFonts w:ascii="Cambria" w:hAnsi="Cambria"/>
          <w:sz w:val="20"/>
          <w:szCs w:val="20"/>
        </w:rPr>
      </w:pPr>
      <w:r>
        <w:rPr>
          <w:rFonts w:ascii="Cambria" w:hAnsi="Cambria"/>
          <w:color w:val="000000" w:themeColor="text1"/>
          <w:sz w:val="20"/>
        </w:rPr>
        <w:t xml:space="preserve">The </w:t>
      </w:r>
      <w:r>
        <w:rPr>
          <w:rFonts w:ascii="Cambria" w:hAnsi="Cambria"/>
          <w:b/>
          <w:color w:val="000000" w:themeColor="text1"/>
          <w:sz w:val="20"/>
        </w:rPr>
        <w:t xml:space="preserve">"MEXICAN STATE" </w:t>
      </w:r>
      <w:r>
        <w:rPr>
          <w:rFonts w:ascii="Cambria" w:hAnsi="Cambria"/>
          <w:sz w:val="20"/>
        </w:rPr>
        <w:t xml:space="preserve">has been a State Party to the </w:t>
      </w:r>
      <w:r>
        <w:rPr>
          <w:rFonts w:ascii="Cambria" w:hAnsi="Cambria"/>
          <w:b/>
          <w:sz w:val="20"/>
        </w:rPr>
        <w:t>ACHR</w:t>
      </w:r>
      <w:r>
        <w:rPr>
          <w:rFonts w:ascii="Cambria" w:hAnsi="Cambria"/>
          <w:sz w:val="20"/>
        </w:rPr>
        <w:t xml:space="preserve"> since March 24, 1981. </w:t>
      </w:r>
    </w:p>
    <w:p w14:paraId="4F67EEF2" w14:textId="77777777" w:rsidR="009A16C0" w:rsidRPr="00CB5ECE" w:rsidRDefault="009A16C0" w:rsidP="009A16C0">
      <w:pPr>
        <w:tabs>
          <w:tab w:val="left" w:pos="8647"/>
        </w:tabs>
        <w:ind w:left="709" w:right="713"/>
        <w:jc w:val="both"/>
        <w:rPr>
          <w:rFonts w:ascii="Cambria" w:hAnsi="Cambria"/>
          <w:sz w:val="20"/>
          <w:szCs w:val="20"/>
        </w:rPr>
      </w:pPr>
    </w:p>
    <w:p w14:paraId="6146995F" w14:textId="5700AC83" w:rsidR="009A16C0" w:rsidRDefault="009A16C0" w:rsidP="009A16C0">
      <w:pPr>
        <w:ind w:left="709" w:right="713"/>
        <w:jc w:val="both"/>
        <w:rPr>
          <w:rFonts w:ascii="Cambria" w:hAnsi="Cambria"/>
          <w:sz w:val="20"/>
          <w:szCs w:val="20"/>
        </w:rPr>
      </w:pPr>
      <w:r>
        <w:rPr>
          <w:rFonts w:ascii="Cambria" w:hAnsi="Cambria"/>
          <w:sz w:val="20"/>
        </w:rPr>
        <w:t xml:space="preserve">The </w:t>
      </w:r>
      <w:r>
        <w:rPr>
          <w:rFonts w:ascii="Cambria" w:hAnsi="Cambria"/>
          <w:b/>
          <w:bCs/>
          <w:sz w:val="20"/>
        </w:rPr>
        <w:t>“IACHR”</w:t>
      </w:r>
      <w:r>
        <w:rPr>
          <w:rFonts w:ascii="Cambria" w:hAnsi="Cambria"/>
          <w:sz w:val="20"/>
        </w:rPr>
        <w:t xml:space="preserve"> is a principal, autonomous body of the Organization of American States (OAS) </w:t>
      </w:r>
      <w:r w:rsidR="00263401">
        <w:rPr>
          <w:rFonts w:ascii="Cambria" w:hAnsi="Cambria"/>
          <w:sz w:val="20"/>
        </w:rPr>
        <w:t xml:space="preserve">whose mandate arises </w:t>
      </w:r>
      <w:r>
        <w:rPr>
          <w:rFonts w:ascii="Cambria" w:hAnsi="Cambria"/>
          <w:sz w:val="20"/>
        </w:rPr>
        <w:t>from the OAS Charter and the American Convention on Human Rights (</w:t>
      </w:r>
      <w:r>
        <w:rPr>
          <w:rFonts w:ascii="Cambria" w:hAnsi="Cambria"/>
          <w:b/>
          <w:bCs/>
          <w:sz w:val="20"/>
        </w:rPr>
        <w:t>ACHR</w:t>
      </w:r>
      <w:r>
        <w:rPr>
          <w:rFonts w:ascii="Cambria" w:hAnsi="Cambria"/>
          <w:sz w:val="20"/>
        </w:rPr>
        <w:t xml:space="preserve">). </w:t>
      </w:r>
    </w:p>
    <w:p w14:paraId="6C76BB15" w14:textId="77777777" w:rsidR="009A16C0" w:rsidRPr="00CB5ECE" w:rsidRDefault="009A16C0" w:rsidP="009A16C0">
      <w:pPr>
        <w:ind w:left="709" w:right="713"/>
        <w:jc w:val="both"/>
        <w:rPr>
          <w:rFonts w:ascii="Cambria" w:hAnsi="Cambria"/>
          <w:sz w:val="20"/>
          <w:szCs w:val="20"/>
        </w:rPr>
      </w:pPr>
    </w:p>
    <w:p w14:paraId="21F41236" w14:textId="4FE6FF12" w:rsidR="009A16C0" w:rsidRDefault="009A16C0" w:rsidP="009A16C0">
      <w:pPr>
        <w:ind w:left="709" w:right="713"/>
        <w:jc w:val="both"/>
        <w:rPr>
          <w:rFonts w:ascii="Cambria" w:hAnsi="Cambria"/>
          <w:sz w:val="20"/>
          <w:szCs w:val="20"/>
        </w:rPr>
      </w:pPr>
      <w:r>
        <w:rPr>
          <w:rFonts w:ascii="Cambria" w:hAnsi="Cambria"/>
          <w:sz w:val="20"/>
        </w:rPr>
        <w:t xml:space="preserve">The main function of the </w:t>
      </w:r>
      <w:r>
        <w:rPr>
          <w:rFonts w:ascii="Cambria" w:hAnsi="Cambria"/>
          <w:b/>
          <w:sz w:val="20"/>
        </w:rPr>
        <w:t>"IACHR"</w:t>
      </w:r>
      <w:r>
        <w:rPr>
          <w:rFonts w:ascii="Cambria" w:hAnsi="Cambria"/>
          <w:sz w:val="20"/>
        </w:rPr>
        <w:t xml:space="preserve"> is to promote the observance and defense of human rights and, thus, to hear matters related to </w:t>
      </w:r>
      <w:r w:rsidR="00B767CA">
        <w:rPr>
          <w:rFonts w:ascii="Cambria" w:hAnsi="Cambria"/>
          <w:sz w:val="20"/>
        </w:rPr>
        <w:t xml:space="preserve">the fulfillment of </w:t>
      </w:r>
      <w:r>
        <w:rPr>
          <w:rFonts w:ascii="Cambria" w:hAnsi="Cambria"/>
          <w:sz w:val="20"/>
        </w:rPr>
        <w:t xml:space="preserve">the commitments made by the States Parties to the </w:t>
      </w:r>
      <w:r>
        <w:rPr>
          <w:rFonts w:ascii="Cambria" w:hAnsi="Cambria"/>
          <w:b/>
          <w:sz w:val="20"/>
        </w:rPr>
        <w:t>"ACHR."</w:t>
      </w:r>
      <w:r>
        <w:rPr>
          <w:rFonts w:ascii="Cambria" w:hAnsi="Cambria"/>
          <w:sz w:val="20"/>
        </w:rPr>
        <w:t xml:space="preserve"> </w:t>
      </w:r>
    </w:p>
    <w:p w14:paraId="2B6B6594" w14:textId="77777777" w:rsidR="009A16C0" w:rsidRPr="00CB5ECE" w:rsidRDefault="009A16C0" w:rsidP="009A16C0">
      <w:pPr>
        <w:ind w:left="709" w:right="713"/>
        <w:jc w:val="both"/>
        <w:rPr>
          <w:rFonts w:ascii="Cambria" w:hAnsi="Cambria"/>
          <w:sz w:val="20"/>
          <w:szCs w:val="20"/>
        </w:rPr>
      </w:pPr>
    </w:p>
    <w:p w14:paraId="5224AEF0" w14:textId="642171F1" w:rsidR="009A16C0" w:rsidRDefault="009A16C0" w:rsidP="009A16C0">
      <w:pPr>
        <w:ind w:left="709" w:right="713"/>
        <w:jc w:val="both"/>
        <w:rPr>
          <w:rFonts w:ascii="Cambria" w:hAnsi="Cambria"/>
          <w:bCs/>
          <w:sz w:val="20"/>
          <w:szCs w:val="20"/>
        </w:rPr>
      </w:pPr>
      <w:r>
        <w:rPr>
          <w:rFonts w:ascii="Cambria" w:hAnsi="Cambria"/>
          <w:sz w:val="20"/>
        </w:rPr>
        <w:t xml:space="preserve">This </w:t>
      </w:r>
      <w:r>
        <w:rPr>
          <w:rFonts w:ascii="Cambria" w:hAnsi="Cambria"/>
          <w:b/>
          <w:sz w:val="20"/>
        </w:rPr>
        <w:t>"AGREEMENT"</w:t>
      </w:r>
      <w:r>
        <w:rPr>
          <w:rFonts w:ascii="Cambria" w:hAnsi="Cambria"/>
          <w:sz w:val="20"/>
        </w:rPr>
        <w:t xml:space="preserve"> is based on Articles 33(a), 41(f), 48.1(f), and 49 of the </w:t>
      </w:r>
      <w:r>
        <w:rPr>
          <w:rFonts w:ascii="Cambria" w:hAnsi="Cambria"/>
          <w:b/>
          <w:sz w:val="20"/>
        </w:rPr>
        <w:t>ACHR</w:t>
      </w:r>
      <w:r>
        <w:rPr>
          <w:rFonts w:ascii="Cambria" w:hAnsi="Cambria"/>
          <w:sz w:val="20"/>
        </w:rPr>
        <w:t xml:space="preserve"> and Articles 40 and 48 of the Rules of Procedure of the </w:t>
      </w:r>
      <w:r>
        <w:rPr>
          <w:rFonts w:ascii="Cambria" w:hAnsi="Cambria"/>
          <w:b/>
          <w:sz w:val="20"/>
        </w:rPr>
        <w:t>"IACHR"</w:t>
      </w:r>
      <w:r>
        <w:rPr>
          <w:rFonts w:ascii="Cambria" w:hAnsi="Cambria"/>
          <w:sz w:val="20"/>
        </w:rPr>
        <w:t xml:space="preserve">, which </w:t>
      </w:r>
      <w:r w:rsidR="00400C79">
        <w:rPr>
          <w:rFonts w:ascii="Cambria" w:hAnsi="Cambria"/>
          <w:sz w:val="20"/>
        </w:rPr>
        <w:t xml:space="preserve">establish </w:t>
      </w:r>
      <w:r>
        <w:rPr>
          <w:rFonts w:ascii="Cambria" w:hAnsi="Cambria"/>
          <w:sz w:val="20"/>
        </w:rPr>
        <w:t xml:space="preserve">the </w:t>
      </w:r>
      <w:r w:rsidR="00400C79">
        <w:rPr>
          <w:rFonts w:ascii="Cambria" w:hAnsi="Cambria"/>
          <w:sz w:val="20"/>
        </w:rPr>
        <w:t>authority</w:t>
      </w:r>
      <w:r w:rsidR="002247AB">
        <w:rPr>
          <w:rFonts w:ascii="Cambria" w:hAnsi="Cambria"/>
          <w:sz w:val="20"/>
        </w:rPr>
        <w:t xml:space="preserve"> </w:t>
      </w:r>
      <w:r>
        <w:rPr>
          <w:rFonts w:ascii="Cambria" w:hAnsi="Cambria"/>
          <w:sz w:val="20"/>
        </w:rPr>
        <w:t xml:space="preserve">of the </w:t>
      </w:r>
      <w:r>
        <w:rPr>
          <w:rFonts w:ascii="Cambria" w:hAnsi="Cambria"/>
          <w:b/>
          <w:sz w:val="20"/>
        </w:rPr>
        <w:t>"IACHR"</w:t>
      </w:r>
      <w:r>
        <w:rPr>
          <w:rFonts w:ascii="Cambria" w:hAnsi="Cambria"/>
          <w:sz w:val="20"/>
        </w:rPr>
        <w:t xml:space="preserve"> to hear those matters related to </w:t>
      </w:r>
      <w:r w:rsidR="002247AB">
        <w:rPr>
          <w:rFonts w:ascii="Cambria" w:hAnsi="Cambria"/>
          <w:sz w:val="20"/>
        </w:rPr>
        <w:t xml:space="preserve">the </w:t>
      </w:r>
      <w:r>
        <w:rPr>
          <w:rFonts w:ascii="Cambria" w:hAnsi="Cambria"/>
          <w:sz w:val="20"/>
        </w:rPr>
        <w:t xml:space="preserve">compliance with the international obligations recognized in the </w:t>
      </w:r>
      <w:r>
        <w:rPr>
          <w:rFonts w:ascii="Cambria" w:hAnsi="Cambria"/>
          <w:b/>
          <w:sz w:val="20"/>
        </w:rPr>
        <w:t>ACHR</w:t>
      </w:r>
      <w:r>
        <w:rPr>
          <w:rFonts w:ascii="Cambria" w:hAnsi="Cambria"/>
          <w:sz w:val="20"/>
        </w:rPr>
        <w:t xml:space="preserve">, as well as </w:t>
      </w:r>
      <w:r w:rsidR="00BE4D80">
        <w:rPr>
          <w:rFonts w:ascii="Cambria" w:hAnsi="Cambria"/>
          <w:sz w:val="20"/>
        </w:rPr>
        <w:t xml:space="preserve">its </w:t>
      </w:r>
      <w:r>
        <w:rPr>
          <w:rFonts w:ascii="Cambria" w:hAnsi="Cambria"/>
          <w:sz w:val="20"/>
        </w:rPr>
        <w:t>power to follow up on the matters under its jurisdiction in which the parties have determined to reach a friendly settlement.</w:t>
      </w:r>
    </w:p>
    <w:p w14:paraId="645814A9" w14:textId="77777777" w:rsidR="009A16C0" w:rsidRPr="00CB5ECE" w:rsidRDefault="009A16C0" w:rsidP="009A16C0">
      <w:pPr>
        <w:ind w:left="709" w:right="713"/>
        <w:jc w:val="both"/>
        <w:rPr>
          <w:rFonts w:ascii="Cambria" w:hAnsi="Cambria"/>
          <w:bCs/>
          <w:sz w:val="20"/>
          <w:szCs w:val="20"/>
        </w:rPr>
      </w:pPr>
    </w:p>
    <w:p w14:paraId="221D91AE" w14:textId="77777777" w:rsidR="009A16C0" w:rsidRDefault="009A16C0" w:rsidP="009A16C0">
      <w:pPr>
        <w:ind w:left="709" w:right="713"/>
        <w:jc w:val="both"/>
        <w:rPr>
          <w:rFonts w:ascii="Cambria" w:hAnsi="Cambria"/>
          <w:b/>
          <w:sz w:val="20"/>
          <w:szCs w:val="20"/>
        </w:rPr>
      </w:pPr>
      <w:r>
        <w:rPr>
          <w:rFonts w:ascii="Cambria" w:hAnsi="Cambria"/>
          <w:b/>
          <w:sz w:val="20"/>
        </w:rPr>
        <w:t xml:space="preserve">THREE. - ACKNOWLEDGMENT OF INTERNATIONAL RESPONSIBILITY. </w:t>
      </w:r>
    </w:p>
    <w:p w14:paraId="636A8478" w14:textId="77777777" w:rsidR="009A16C0" w:rsidRPr="00CB5ECE" w:rsidRDefault="009A16C0" w:rsidP="009A16C0">
      <w:pPr>
        <w:ind w:left="709" w:right="713"/>
        <w:jc w:val="both"/>
        <w:rPr>
          <w:rFonts w:ascii="Cambria" w:hAnsi="Cambria"/>
          <w:b/>
          <w:sz w:val="20"/>
          <w:szCs w:val="20"/>
        </w:rPr>
      </w:pPr>
    </w:p>
    <w:p w14:paraId="0868DBA5" w14:textId="3AF2A055" w:rsidR="009A16C0" w:rsidRDefault="009A16C0" w:rsidP="009A16C0">
      <w:pPr>
        <w:ind w:left="709" w:right="713"/>
        <w:jc w:val="both"/>
        <w:rPr>
          <w:rFonts w:ascii="Cambria" w:hAnsi="Cambria"/>
          <w:color w:val="000000" w:themeColor="text1"/>
          <w:sz w:val="20"/>
          <w:szCs w:val="20"/>
        </w:rPr>
      </w:pPr>
      <w:r>
        <w:rPr>
          <w:rFonts w:ascii="Cambria" w:hAnsi="Cambria"/>
          <w:color w:val="000000" w:themeColor="text1"/>
          <w:sz w:val="20"/>
        </w:rPr>
        <w:t xml:space="preserve">Based on the facts that </w:t>
      </w:r>
      <w:r w:rsidR="00D36081">
        <w:rPr>
          <w:rFonts w:ascii="Cambria" w:hAnsi="Cambria"/>
          <w:color w:val="000000" w:themeColor="text1"/>
          <w:sz w:val="20"/>
        </w:rPr>
        <w:t xml:space="preserve">constitute </w:t>
      </w:r>
      <w:r>
        <w:rPr>
          <w:rFonts w:ascii="Cambria" w:hAnsi="Cambria"/>
          <w:color w:val="000000" w:themeColor="text1"/>
          <w:sz w:val="20"/>
        </w:rPr>
        <w:t xml:space="preserve">the factual basis of this case, it has been determined that the </w:t>
      </w:r>
      <w:r>
        <w:rPr>
          <w:rFonts w:ascii="Cambria" w:hAnsi="Cambria"/>
          <w:b/>
          <w:color w:val="000000" w:themeColor="text1"/>
          <w:sz w:val="20"/>
        </w:rPr>
        <w:t>"MEXICAN STATE"</w:t>
      </w:r>
      <w:r>
        <w:rPr>
          <w:rFonts w:ascii="Cambria" w:hAnsi="Cambria"/>
          <w:color w:val="000000" w:themeColor="text1"/>
          <w:sz w:val="20"/>
        </w:rPr>
        <w:t xml:space="preserve"> is responsible for violations arising from the </w:t>
      </w:r>
      <w:r w:rsidR="00C96D91">
        <w:rPr>
          <w:rFonts w:ascii="Cambria" w:hAnsi="Cambria"/>
          <w:color w:val="000000" w:themeColor="text1"/>
          <w:sz w:val="20"/>
        </w:rPr>
        <w:t xml:space="preserve">breach of </w:t>
      </w:r>
      <w:r>
        <w:rPr>
          <w:rFonts w:ascii="Cambria" w:hAnsi="Cambria"/>
          <w:color w:val="000000" w:themeColor="text1"/>
          <w:sz w:val="20"/>
        </w:rPr>
        <w:t xml:space="preserve">Articles 4 (right to life), 5 (right to </w:t>
      </w:r>
      <w:r w:rsidR="002B5617">
        <w:rPr>
          <w:rFonts w:ascii="Cambria" w:hAnsi="Cambria"/>
          <w:color w:val="000000" w:themeColor="text1"/>
          <w:sz w:val="20"/>
        </w:rPr>
        <w:t>humane treatment</w:t>
      </w:r>
      <w:r>
        <w:rPr>
          <w:rFonts w:ascii="Cambria" w:hAnsi="Cambria"/>
          <w:color w:val="000000" w:themeColor="text1"/>
          <w:sz w:val="20"/>
        </w:rPr>
        <w:t>), 8 (</w:t>
      </w:r>
      <w:r w:rsidR="002B5617">
        <w:rPr>
          <w:rFonts w:ascii="Cambria" w:hAnsi="Cambria"/>
          <w:color w:val="000000" w:themeColor="text1"/>
          <w:sz w:val="20"/>
        </w:rPr>
        <w:t>right to a fair trial</w:t>
      </w:r>
      <w:r>
        <w:rPr>
          <w:rFonts w:ascii="Cambria" w:hAnsi="Cambria"/>
          <w:color w:val="000000" w:themeColor="text1"/>
          <w:sz w:val="20"/>
        </w:rPr>
        <w:t xml:space="preserve">), and 25 (judicial protection) of the </w:t>
      </w:r>
      <w:r>
        <w:rPr>
          <w:rFonts w:ascii="Cambria" w:hAnsi="Cambria"/>
          <w:b/>
          <w:color w:val="000000" w:themeColor="text1"/>
          <w:sz w:val="20"/>
        </w:rPr>
        <w:t>ACHR</w:t>
      </w:r>
      <w:r>
        <w:rPr>
          <w:rFonts w:ascii="Cambria" w:hAnsi="Cambria"/>
          <w:color w:val="000000" w:themeColor="text1"/>
          <w:sz w:val="20"/>
        </w:rPr>
        <w:t>, in conjunction with its Articles 1.1 (obligation to respect rights) and 2 (domestic l</w:t>
      </w:r>
      <w:r w:rsidR="002B5617">
        <w:rPr>
          <w:rFonts w:ascii="Cambria" w:hAnsi="Cambria"/>
          <w:color w:val="000000" w:themeColor="text1"/>
          <w:sz w:val="20"/>
        </w:rPr>
        <w:t>egal ef</w:t>
      </w:r>
      <w:r w:rsidR="00DE3CD7">
        <w:rPr>
          <w:rFonts w:ascii="Cambria" w:hAnsi="Cambria"/>
          <w:color w:val="000000" w:themeColor="text1"/>
          <w:sz w:val="20"/>
        </w:rPr>
        <w:t>fects</w:t>
      </w:r>
      <w:r>
        <w:rPr>
          <w:rFonts w:ascii="Cambria" w:hAnsi="Cambria"/>
          <w:color w:val="000000" w:themeColor="text1"/>
          <w:sz w:val="20"/>
        </w:rPr>
        <w:t xml:space="preserve">). </w:t>
      </w:r>
    </w:p>
    <w:p w14:paraId="39BEF992" w14:textId="77777777" w:rsidR="009A16C0" w:rsidRPr="00CB5ECE" w:rsidRDefault="009A16C0" w:rsidP="009A16C0">
      <w:pPr>
        <w:ind w:left="709" w:right="713"/>
        <w:jc w:val="both"/>
        <w:rPr>
          <w:rFonts w:ascii="Cambria" w:hAnsi="Cambria"/>
          <w:color w:val="000000" w:themeColor="text1"/>
          <w:sz w:val="20"/>
          <w:szCs w:val="20"/>
        </w:rPr>
      </w:pPr>
    </w:p>
    <w:p w14:paraId="6E792B74" w14:textId="77777777" w:rsidR="009A16C0" w:rsidRPr="00410A7E" w:rsidRDefault="009A16C0" w:rsidP="009A16C0">
      <w:pPr>
        <w:ind w:left="709" w:right="713"/>
        <w:jc w:val="both"/>
        <w:rPr>
          <w:rFonts w:ascii="Cambria" w:hAnsi="Cambria"/>
          <w:sz w:val="20"/>
          <w:szCs w:val="20"/>
        </w:rPr>
      </w:pPr>
      <w:r>
        <w:rPr>
          <w:rFonts w:ascii="Cambria" w:hAnsi="Cambria"/>
          <w:b/>
          <w:sz w:val="20"/>
        </w:rPr>
        <w:t xml:space="preserve">FOUR. - FACTUAL BASIS OF THE "AGREEMENT." </w:t>
      </w:r>
    </w:p>
    <w:p w14:paraId="3985040B" w14:textId="08563D96" w:rsidR="009A16C0" w:rsidRDefault="009A16C0" w:rsidP="009A16C0">
      <w:pPr>
        <w:ind w:left="709" w:right="713"/>
        <w:jc w:val="both"/>
        <w:rPr>
          <w:rFonts w:ascii="Cambria" w:hAnsi="Cambria"/>
          <w:color w:val="000000" w:themeColor="text1"/>
          <w:sz w:val="20"/>
          <w:szCs w:val="20"/>
        </w:rPr>
      </w:pPr>
      <w:r>
        <w:rPr>
          <w:rFonts w:ascii="Cambria" w:hAnsi="Cambria"/>
          <w:color w:val="000000" w:themeColor="text1"/>
          <w:sz w:val="20"/>
        </w:rPr>
        <w:t xml:space="preserve">The </w:t>
      </w:r>
      <w:r w:rsidR="005E630C">
        <w:rPr>
          <w:rFonts w:ascii="Cambria" w:hAnsi="Cambria"/>
          <w:color w:val="000000" w:themeColor="text1"/>
          <w:sz w:val="20"/>
        </w:rPr>
        <w:t xml:space="preserve">signing </w:t>
      </w:r>
      <w:r>
        <w:rPr>
          <w:rFonts w:ascii="Cambria" w:hAnsi="Cambria"/>
          <w:color w:val="000000" w:themeColor="text1"/>
          <w:sz w:val="20"/>
        </w:rPr>
        <w:t xml:space="preserve">of this </w:t>
      </w:r>
      <w:r>
        <w:rPr>
          <w:rFonts w:ascii="Cambria" w:hAnsi="Cambria"/>
          <w:b/>
          <w:color w:val="000000" w:themeColor="text1"/>
          <w:sz w:val="20"/>
        </w:rPr>
        <w:t>"AGREEMENT"</w:t>
      </w:r>
      <w:r>
        <w:rPr>
          <w:rFonts w:ascii="Cambria" w:hAnsi="Cambria"/>
          <w:color w:val="000000" w:themeColor="text1"/>
          <w:sz w:val="20"/>
        </w:rPr>
        <w:t xml:space="preserve"> considers as factual basis the Admissibility Report of the </w:t>
      </w:r>
      <w:r>
        <w:rPr>
          <w:rFonts w:ascii="Cambria" w:hAnsi="Cambria"/>
          <w:b/>
          <w:color w:val="000000" w:themeColor="text1"/>
          <w:sz w:val="20"/>
        </w:rPr>
        <w:t>"IACHR"</w:t>
      </w:r>
      <w:r>
        <w:rPr>
          <w:rFonts w:ascii="Cambria" w:hAnsi="Cambria"/>
          <w:color w:val="000000" w:themeColor="text1"/>
          <w:sz w:val="20"/>
        </w:rPr>
        <w:t xml:space="preserve"> No. 235/20, specifically the facts described in paragraphs 1 to 7; by which petition 180-10 is admitted for processing in relation to Articles 4, 5, 8, and 25 of the </w:t>
      </w:r>
      <w:r>
        <w:rPr>
          <w:rFonts w:ascii="Cambria" w:hAnsi="Cambria"/>
          <w:b/>
          <w:color w:val="000000" w:themeColor="text1"/>
          <w:sz w:val="20"/>
        </w:rPr>
        <w:t>ACHR</w:t>
      </w:r>
      <w:r>
        <w:rPr>
          <w:rFonts w:ascii="Cambria" w:hAnsi="Cambria"/>
          <w:color w:val="000000" w:themeColor="text1"/>
          <w:sz w:val="20"/>
        </w:rPr>
        <w:t>, in conjunction with its Articles 1.1 and 2</w:t>
      </w:r>
      <w:r w:rsidR="0006307D">
        <w:rPr>
          <w:rFonts w:ascii="Cambria" w:hAnsi="Cambria"/>
          <w:color w:val="000000" w:themeColor="text1"/>
          <w:sz w:val="20"/>
        </w:rPr>
        <w:t xml:space="preserve">.Likewise, it </w:t>
      </w:r>
      <w:r w:rsidR="00D432A7">
        <w:rPr>
          <w:rFonts w:ascii="Cambria" w:hAnsi="Cambria"/>
          <w:color w:val="000000" w:themeColor="text1"/>
          <w:sz w:val="20"/>
        </w:rPr>
        <w:t xml:space="preserve">includes </w:t>
      </w:r>
      <w:r>
        <w:rPr>
          <w:rFonts w:ascii="Cambria" w:hAnsi="Cambria"/>
          <w:color w:val="000000" w:themeColor="text1"/>
          <w:sz w:val="20"/>
        </w:rPr>
        <w:t xml:space="preserve">the facts contained in Recommendation No. 36/2008 issued by the National Human Rights Commission on July 11, </w:t>
      </w:r>
      <w:r>
        <w:rPr>
          <w:rFonts w:ascii="Cambria" w:hAnsi="Cambria"/>
          <w:color w:val="000000" w:themeColor="text1"/>
          <w:sz w:val="20"/>
        </w:rPr>
        <w:lastRenderedPageBreak/>
        <w:t xml:space="preserve">2008, which was addressed to the General Secretary of National Defense and which </w:t>
      </w:r>
      <w:r w:rsidR="008E16E1">
        <w:rPr>
          <w:rFonts w:ascii="Cambria" w:hAnsi="Cambria"/>
          <w:color w:val="000000" w:themeColor="text1"/>
          <w:sz w:val="20"/>
        </w:rPr>
        <w:t xml:space="preserve">has been </w:t>
      </w:r>
      <w:r>
        <w:rPr>
          <w:rFonts w:ascii="Cambria" w:hAnsi="Cambria"/>
          <w:color w:val="000000" w:themeColor="text1"/>
          <w:sz w:val="20"/>
        </w:rPr>
        <w:t xml:space="preserve">determined </w:t>
      </w:r>
      <w:r w:rsidR="008E16E1">
        <w:rPr>
          <w:rFonts w:ascii="Cambria" w:hAnsi="Cambria"/>
          <w:color w:val="000000" w:themeColor="text1"/>
          <w:sz w:val="20"/>
        </w:rPr>
        <w:t xml:space="preserve">to have been </w:t>
      </w:r>
      <w:r w:rsidR="003C7EFA">
        <w:rPr>
          <w:rFonts w:ascii="Cambria" w:hAnsi="Cambria"/>
          <w:color w:val="000000" w:themeColor="text1"/>
          <w:sz w:val="20"/>
        </w:rPr>
        <w:t xml:space="preserve">fully implemented </w:t>
      </w:r>
      <w:r>
        <w:rPr>
          <w:rFonts w:ascii="Cambria" w:hAnsi="Cambria"/>
          <w:color w:val="000000" w:themeColor="text1"/>
          <w:sz w:val="20"/>
        </w:rPr>
        <w:t xml:space="preserve">by the </w:t>
      </w:r>
      <w:r w:rsidR="003C7EFA">
        <w:rPr>
          <w:rFonts w:ascii="Cambria" w:hAnsi="Cambria"/>
          <w:color w:val="000000" w:themeColor="text1"/>
          <w:sz w:val="20"/>
        </w:rPr>
        <w:t>aforementioned authority</w:t>
      </w:r>
      <w:r>
        <w:rPr>
          <w:rFonts w:ascii="Cambria" w:hAnsi="Cambria"/>
          <w:color w:val="000000" w:themeColor="text1"/>
          <w:sz w:val="20"/>
        </w:rPr>
        <w:t xml:space="preserve">. </w:t>
      </w:r>
    </w:p>
    <w:p w14:paraId="3EF8DA0F" w14:textId="77777777" w:rsidR="009A16C0" w:rsidRPr="00CB5ECE" w:rsidRDefault="009A16C0" w:rsidP="009A16C0">
      <w:pPr>
        <w:ind w:left="709" w:right="713"/>
        <w:jc w:val="both"/>
        <w:rPr>
          <w:rFonts w:ascii="Cambria" w:hAnsi="Cambria"/>
          <w:color w:val="000000" w:themeColor="text1"/>
          <w:sz w:val="20"/>
          <w:szCs w:val="20"/>
        </w:rPr>
      </w:pPr>
    </w:p>
    <w:p w14:paraId="6BD256E6" w14:textId="6F85529F" w:rsidR="009A16C0" w:rsidRDefault="009A16C0" w:rsidP="009A16C0">
      <w:pPr>
        <w:ind w:left="709" w:right="713"/>
        <w:jc w:val="both"/>
        <w:rPr>
          <w:rFonts w:ascii="Cambria" w:hAnsi="Cambria"/>
          <w:b/>
          <w:sz w:val="20"/>
          <w:szCs w:val="20"/>
        </w:rPr>
      </w:pPr>
      <w:r>
        <w:rPr>
          <w:rFonts w:ascii="Cambria" w:hAnsi="Cambria"/>
          <w:b/>
          <w:sz w:val="20"/>
        </w:rPr>
        <w:t xml:space="preserve">FIVE. - GENERAL OBLIGATIONS OF "THE PARTIES" WITH RESPECT TO </w:t>
      </w:r>
      <w:r w:rsidR="00DE063C">
        <w:rPr>
          <w:rFonts w:ascii="Cambria" w:hAnsi="Cambria"/>
          <w:b/>
          <w:sz w:val="20"/>
        </w:rPr>
        <w:t xml:space="preserve">COMPREHENSIVE </w:t>
      </w:r>
      <w:r>
        <w:rPr>
          <w:rFonts w:ascii="Cambria" w:hAnsi="Cambria"/>
          <w:b/>
          <w:sz w:val="20"/>
        </w:rPr>
        <w:t>REPARATION OF DAMAGES.</w:t>
      </w:r>
    </w:p>
    <w:p w14:paraId="7F5CB381" w14:textId="77777777" w:rsidR="009A16C0" w:rsidRPr="00CB5ECE" w:rsidRDefault="009A16C0" w:rsidP="009A16C0">
      <w:pPr>
        <w:ind w:left="709" w:right="713"/>
        <w:jc w:val="both"/>
        <w:rPr>
          <w:rFonts w:ascii="Cambria" w:hAnsi="Cambria"/>
          <w:b/>
          <w:sz w:val="20"/>
          <w:szCs w:val="20"/>
        </w:rPr>
      </w:pPr>
    </w:p>
    <w:p w14:paraId="225F691B" w14:textId="6E6BDB6E" w:rsidR="009A16C0" w:rsidRDefault="009A16C0" w:rsidP="009A16C0">
      <w:pPr>
        <w:ind w:left="709" w:right="713"/>
        <w:jc w:val="both"/>
        <w:rPr>
          <w:rFonts w:ascii="Cambria" w:hAnsi="Cambria"/>
          <w:sz w:val="20"/>
          <w:szCs w:val="20"/>
        </w:rPr>
      </w:pPr>
      <w:r>
        <w:rPr>
          <w:rFonts w:ascii="Cambria" w:hAnsi="Cambria"/>
          <w:sz w:val="20"/>
        </w:rPr>
        <w:t>"</w:t>
      </w:r>
      <w:r>
        <w:rPr>
          <w:rFonts w:ascii="Cambria" w:hAnsi="Cambria"/>
          <w:b/>
          <w:sz w:val="20"/>
        </w:rPr>
        <w:t xml:space="preserve">THE PARTIES" </w:t>
      </w:r>
      <w:r>
        <w:rPr>
          <w:rFonts w:ascii="Cambria" w:hAnsi="Cambria"/>
          <w:sz w:val="20"/>
        </w:rPr>
        <w:t xml:space="preserve">recognize the obligation of the </w:t>
      </w:r>
      <w:r>
        <w:rPr>
          <w:rFonts w:ascii="Cambria" w:hAnsi="Cambria"/>
          <w:b/>
          <w:sz w:val="20"/>
        </w:rPr>
        <w:t>"MEXICAN STATE"</w:t>
      </w:r>
      <w:r>
        <w:rPr>
          <w:rFonts w:ascii="Cambria" w:hAnsi="Cambria"/>
          <w:sz w:val="20"/>
        </w:rPr>
        <w:t xml:space="preserve"> to </w:t>
      </w:r>
      <w:r w:rsidR="00D1574D">
        <w:rPr>
          <w:rFonts w:ascii="Cambria" w:hAnsi="Cambria"/>
          <w:sz w:val="20"/>
        </w:rPr>
        <w:t xml:space="preserve">provide comprehensive </w:t>
      </w:r>
      <w:r>
        <w:rPr>
          <w:rFonts w:ascii="Cambria" w:hAnsi="Cambria"/>
          <w:sz w:val="20"/>
        </w:rPr>
        <w:t xml:space="preserve">reparation to </w:t>
      </w:r>
      <w:r>
        <w:rPr>
          <w:rFonts w:ascii="Cambria" w:hAnsi="Cambria"/>
          <w:b/>
          <w:sz w:val="20"/>
        </w:rPr>
        <w:t>"THE VICTIMS</w:t>
      </w:r>
      <w:r w:rsidR="00593732">
        <w:rPr>
          <w:rFonts w:ascii="Cambria" w:hAnsi="Cambria"/>
          <w:b/>
          <w:sz w:val="20"/>
        </w:rPr>
        <w:t>” and</w:t>
      </w:r>
      <w:r>
        <w:rPr>
          <w:rFonts w:ascii="Cambria" w:hAnsi="Cambria"/>
          <w:sz w:val="20"/>
        </w:rPr>
        <w:t xml:space="preserve"> agree on the </w:t>
      </w:r>
      <w:r w:rsidR="00374EB8">
        <w:rPr>
          <w:rFonts w:ascii="Cambria" w:hAnsi="Cambria"/>
          <w:sz w:val="20"/>
        </w:rPr>
        <w:t xml:space="preserve">comprehensive </w:t>
      </w:r>
      <w:r>
        <w:rPr>
          <w:rFonts w:ascii="Cambria" w:hAnsi="Cambria"/>
          <w:sz w:val="20"/>
        </w:rPr>
        <w:t xml:space="preserve">reparation specified </w:t>
      </w:r>
      <w:r w:rsidR="00E41B7A">
        <w:rPr>
          <w:rFonts w:ascii="Cambria" w:hAnsi="Cambria"/>
          <w:sz w:val="20"/>
        </w:rPr>
        <w:t xml:space="preserve">under the terms of the </w:t>
      </w:r>
      <w:r w:rsidR="00593732">
        <w:rPr>
          <w:rFonts w:ascii="Cambria" w:hAnsi="Cambria"/>
          <w:sz w:val="20"/>
        </w:rPr>
        <w:t xml:space="preserve">measures of </w:t>
      </w:r>
      <w:r w:rsidR="00F93104">
        <w:rPr>
          <w:rFonts w:ascii="Cambria" w:hAnsi="Cambria"/>
          <w:sz w:val="20"/>
        </w:rPr>
        <w:t>reparation specified</w:t>
      </w:r>
      <w:r w:rsidR="00593732">
        <w:rPr>
          <w:rFonts w:ascii="Cambria" w:hAnsi="Cambria"/>
          <w:sz w:val="20"/>
        </w:rPr>
        <w:t xml:space="preserve"> herein</w:t>
      </w:r>
      <w:r>
        <w:rPr>
          <w:rFonts w:ascii="Cambria" w:hAnsi="Cambria"/>
          <w:sz w:val="20"/>
        </w:rPr>
        <w:t xml:space="preserve">. </w:t>
      </w:r>
    </w:p>
    <w:p w14:paraId="414FF36C" w14:textId="77777777" w:rsidR="009A16C0" w:rsidRPr="00CB5ECE" w:rsidRDefault="009A16C0" w:rsidP="009A16C0">
      <w:pPr>
        <w:ind w:left="709" w:right="713"/>
        <w:jc w:val="both"/>
        <w:rPr>
          <w:rFonts w:ascii="Cambria" w:hAnsi="Cambria"/>
          <w:sz w:val="20"/>
          <w:szCs w:val="20"/>
        </w:rPr>
      </w:pPr>
    </w:p>
    <w:p w14:paraId="333A3C12" w14:textId="71AF2E94" w:rsidR="009A16C0" w:rsidRDefault="00593732" w:rsidP="009A16C0">
      <w:pPr>
        <w:ind w:left="709" w:right="713"/>
        <w:jc w:val="both"/>
        <w:rPr>
          <w:rFonts w:ascii="Cambria" w:hAnsi="Cambria"/>
          <w:sz w:val="20"/>
          <w:szCs w:val="20"/>
        </w:rPr>
      </w:pPr>
      <w:r>
        <w:rPr>
          <w:rFonts w:ascii="Cambria" w:hAnsi="Cambria"/>
          <w:sz w:val="20"/>
        </w:rPr>
        <w:t xml:space="preserve">The </w:t>
      </w:r>
      <w:r w:rsidR="002A21B9">
        <w:rPr>
          <w:rFonts w:ascii="Cambria" w:hAnsi="Cambria"/>
          <w:sz w:val="20"/>
        </w:rPr>
        <w:t xml:space="preserve">responsibility for </w:t>
      </w:r>
      <w:r>
        <w:rPr>
          <w:rFonts w:ascii="Cambria" w:hAnsi="Cambria"/>
          <w:sz w:val="20"/>
        </w:rPr>
        <w:t>c</w:t>
      </w:r>
      <w:r w:rsidR="009A16C0">
        <w:rPr>
          <w:rFonts w:ascii="Cambria" w:hAnsi="Cambria"/>
          <w:sz w:val="20"/>
        </w:rPr>
        <w:t>oordinati</w:t>
      </w:r>
      <w:r w:rsidR="002A21B9">
        <w:rPr>
          <w:rFonts w:ascii="Cambria" w:hAnsi="Cambria"/>
          <w:sz w:val="20"/>
        </w:rPr>
        <w:t>ng</w:t>
      </w:r>
      <w:r w:rsidR="009A16C0">
        <w:rPr>
          <w:rFonts w:ascii="Cambria" w:hAnsi="Cambria"/>
          <w:sz w:val="20"/>
        </w:rPr>
        <w:t xml:space="preserve"> </w:t>
      </w:r>
      <w:r w:rsidR="002A21B9">
        <w:rPr>
          <w:rFonts w:ascii="Cambria" w:hAnsi="Cambria"/>
          <w:sz w:val="20"/>
        </w:rPr>
        <w:t xml:space="preserve">the fulfillment </w:t>
      </w:r>
      <w:r w:rsidR="00F44B06">
        <w:rPr>
          <w:rFonts w:ascii="Cambria" w:hAnsi="Cambria"/>
          <w:sz w:val="20"/>
        </w:rPr>
        <w:t xml:space="preserve">of the measures of reparations </w:t>
      </w:r>
      <w:r w:rsidR="009A16C0">
        <w:rPr>
          <w:rFonts w:ascii="Cambria" w:hAnsi="Cambria"/>
          <w:sz w:val="20"/>
        </w:rPr>
        <w:t xml:space="preserve">shall be </w:t>
      </w:r>
      <w:r w:rsidR="00F44B06">
        <w:rPr>
          <w:rFonts w:ascii="Cambria" w:hAnsi="Cambria"/>
          <w:sz w:val="20"/>
        </w:rPr>
        <w:t xml:space="preserve">on </w:t>
      </w:r>
      <w:r w:rsidR="009A16C0">
        <w:rPr>
          <w:rFonts w:ascii="Cambria" w:hAnsi="Cambria"/>
          <w:sz w:val="20"/>
        </w:rPr>
        <w:t xml:space="preserve">the </w:t>
      </w:r>
      <w:r w:rsidR="009A16C0">
        <w:rPr>
          <w:rFonts w:ascii="Cambria" w:hAnsi="Cambria"/>
          <w:b/>
          <w:sz w:val="20"/>
        </w:rPr>
        <w:t>"MINISTRY OF THE INTERIOR” (“GOBERNACIÓN”</w:t>
      </w:r>
      <w:r w:rsidR="009A16C0">
        <w:rPr>
          <w:rFonts w:ascii="Cambria" w:hAnsi="Cambria"/>
          <w:sz w:val="20"/>
        </w:rPr>
        <w:t>)</w:t>
      </w:r>
      <w:r w:rsidR="00A846AB">
        <w:rPr>
          <w:rFonts w:ascii="Cambria" w:hAnsi="Cambria"/>
          <w:sz w:val="20"/>
        </w:rPr>
        <w:t>.</w:t>
      </w:r>
      <w:r w:rsidR="009A16C0">
        <w:rPr>
          <w:rFonts w:ascii="Cambria" w:hAnsi="Cambria"/>
          <w:sz w:val="20"/>
        </w:rPr>
        <w:t xml:space="preserve"> </w:t>
      </w:r>
      <w:r w:rsidR="00C0007B">
        <w:rPr>
          <w:rFonts w:ascii="Cambria" w:hAnsi="Cambria"/>
          <w:sz w:val="20"/>
        </w:rPr>
        <w:t xml:space="preserve">It </w:t>
      </w:r>
      <w:r w:rsidR="009A16C0">
        <w:rPr>
          <w:rFonts w:ascii="Cambria" w:hAnsi="Cambria"/>
          <w:sz w:val="20"/>
        </w:rPr>
        <w:t xml:space="preserve">shall promote the institutional collaboration of the </w:t>
      </w:r>
      <w:r w:rsidR="009A16C0">
        <w:rPr>
          <w:rFonts w:ascii="Cambria" w:hAnsi="Cambria"/>
          <w:b/>
          <w:sz w:val="20"/>
        </w:rPr>
        <w:t>"MEXICAN STATE"</w:t>
      </w:r>
      <w:r w:rsidR="009A16C0">
        <w:rPr>
          <w:rFonts w:ascii="Cambria" w:hAnsi="Cambria"/>
          <w:sz w:val="20"/>
        </w:rPr>
        <w:t xml:space="preserve"> for the implementation of all the measures set forth in this </w:t>
      </w:r>
      <w:r w:rsidR="009A16C0">
        <w:rPr>
          <w:rFonts w:ascii="Cambria" w:hAnsi="Cambria"/>
          <w:b/>
          <w:sz w:val="20"/>
        </w:rPr>
        <w:t>"AGREEMENT."</w:t>
      </w:r>
      <w:r w:rsidR="009A16C0">
        <w:rPr>
          <w:rFonts w:ascii="Cambria" w:hAnsi="Cambria"/>
          <w:sz w:val="20"/>
        </w:rPr>
        <w:t xml:space="preserve">  </w:t>
      </w:r>
    </w:p>
    <w:p w14:paraId="5C1F3D1A" w14:textId="77777777" w:rsidR="009A16C0" w:rsidRPr="00CB5ECE" w:rsidRDefault="009A16C0" w:rsidP="009A16C0">
      <w:pPr>
        <w:ind w:left="709" w:right="713"/>
        <w:jc w:val="both"/>
        <w:rPr>
          <w:rFonts w:ascii="Cambria" w:hAnsi="Cambria"/>
          <w:sz w:val="20"/>
          <w:szCs w:val="20"/>
        </w:rPr>
      </w:pPr>
    </w:p>
    <w:p w14:paraId="357801FC" w14:textId="4FA01461" w:rsidR="009A16C0" w:rsidRDefault="009A16C0" w:rsidP="009A16C0">
      <w:pPr>
        <w:ind w:left="709" w:right="713"/>
        <w:jc w:val="both"/>
        <w:rPr>
          <w:rFonts w:ascii="Cambria" w:hAnsi="Cambria"/>
          <w:sz w:val="20"/>
          <w:szCs w:val="20"/>
        </w:rPr>
      </w:pPr>
      <w:r>
        <w:rPr>
          <w:rFonts w:ascii="Cambria" w:hAnsi="Cambria"/>
          <w:sz w:val="20"/>
        </w:rPr>
        <w:t>"</w:t>
      </w:r>
      <w:r>
        <w:rPr>
          <w:rFonts w:ascii="Cambria" w:hAnsi="Cambria"/>
          <w:b/>
          <w:sz w:val="20"/>
        </w:rPr>
        <w:t>THE VICTIMS"</w:t>
      </w:r>
      <w:r>
        <w:rPr>
          <w:rFonts w:ascii="Cambria" w:hAnsi="Cambria"/>
          <w:sz w:val="20"/>
        </w:rPr>
        <w:t xml:space="preserve"> undertake to comply with the indispensable legal and formal requirements for the granting of the following </w:t>
      </w:r>
      <w:r w:rsidR="00400A80">
        <w:rPr>
          <w:rFonts w:ascii="Cambria" w:hAnsi="Cambria"/>
          <w:sz w:val="20"/>
        </w:rPr>
        <w:t xml:space="preserve">measures of </w:t>
      </w:r>
      <w:r>
        <w:rPr>
          <w:rFonts w:ascii="Cambria" w:hAnsi="Cambria"/>
          <w:sz w:val="20"/>
        </w:rPr>
        <w:t xml:space="preserve">reparation. The </w:t>
      </w:r>
      <w:r>
        <w:rPr>
          <w:rFonts w:ascii="Cambria" w:hAnsi="Cambria"/>
          <w:b/>
          <w:sz w:val="20"/>
        </w:rPr>
        <w:t>"MEXICAN STATE"</w:t>
      </w:r>
      <w:r>
        <w:rPr>
          <w:rFonts w:ascii="Cambria" w:hAnsi="Cambria"/>
          <w:sz w:val="20"/>
        </w:rPr>
        <w:t xml:space="preserve"> shall guarantee that the</w:t>
      </w:r>
      <w:r w:rsidR="00011152">
        <w:rPr>
          <w:rFonts w:ascii="Cambria" w:hAnsi="Cambria"/>
          <w:sz w:val="20"/>
        </w:rPr>
        <w:t xml:space="preserve"> requirements</w:t>
      </w:r>
      <w:r>
        <w:rPr>
          <w:rFonts w:ascii="Cambria" w:hAnsi="Cambria"/>
          <w:sz w:val="20"/>
        </w:rPr>
        <w:t xml:space="preserve"> do not entail an </w:t>
      </w:r>
      <w:r w:rsidR="005D4F76">
        <w:rPr>
          <w:rFonts w:ascii="Cambria" w:hAnsi="Cambria"/>
          <w:sz w:val="20"/>
        </w:rPr>
        <w:t xml:space="preserve">excessive </w:t>
      </w:r>
      <w:r>
        <w:rPr>
          <w:rFonts w:ascii="Cambria" w:hAnsi="Cambria"/>
          <w:sz w:val="20"/>
        </w:rPr>
        <w:t xml:space="preserve">administrative </w:t>
      </w:r>
      <w:r w:rsidR="005D4F76">
        <w:rPr>
          <w:rFonts w:ascii="Cambria" w:hAnsi="Cambria"/>
          <w:sz w:val="20"/>
        </w:rPr>
        <w:t xml:space="preserve">burden </w:t>
      </w:r>
      <w:r>
        <w:rPr>
          <w:rFonts w:ascii="Cambria" w:hAnsi="Cambria"/>
          <w:sz w:val="20"/>
        </w:rPr>
        <w:t xml:space="preserve">or </w:t>
      </w:r>
      <w:r w:rsidR="002D5AD4">
        <w:rPr>
          <w:rFonts w:ascii="Cambria" w:hAnsi="Cambria"/>
          <w:sz w:val="20"/>
        </w:rPr>
        <w:t xml:space="preserve">cause </w:t>
      </w:r>
      <w:r>
        <w:rPr>
          <w:rFonts w:ascii="Cambria" w:hAnsi="Cambria"/>
          <w:sz w:val="20"/>
        </w:rPr>
        <w:t xml:space="preserve">revictimization, guaranteeing the participation of </w:t>
      </w:r>
      <w:r>
        <w:rPr>
          <w:rFonts w:ascii="Cambria" w:hAnsi="Cambria"/>
          <w:b/>
          <w:sz w:val="20"/>
        </w:rPr>
        <w:t xml:space="preserve">"THE REPRESENTATION" </w:t>
      </w:r>
      <w:r>
        <w:rPr>
          <w:rFonts w:ascii="Cambria" w:hAnsi="Cambria"/>
          <w:sz w:val="20"/>
        </w:rPr>
        <w:t xml:space="preserve">to assist in the proceedings, always prioritizing the rights of the victims. </w:t>
      </w:r>
    </w:p>
    <w:p w14:paraId="57F0FDD5" w14:textId="77777777" w:rsidR="009A16C0" w:rsidRPr="00CB5ECE" w:rsidRDefault="009A16C0" w:rsidP="009A16C0">
      <w:pPr>
        <w:ind w:left="709" w:right="713"/>
        <w:jc w:val="both"/>
        <w:rPr>
          <w:rFonts w:ascii="Cambria" w:hAnsi="Cambria"/>
          <w:sz w:val="20"/>
          <w:szCs w:val="20"/>
        </w:rPr>
      </w:pPr>
    </w:p>
    <w:p w14:paraId="5346B3B0" w14:textId="77777777" w:rsidR="009A16C0" w:rsidRDefault="009A16C0" w:rsidP="009A16C0">
      <w:pPr>
        <w:tabs>
          <w:tab w:val="center" w:pos="886"/>
          <w:tab w:val="center" w:pos="3158"/>
        </w:tabs>
        <w:ind w:left="709" w:right="713"/>
        <w:jc w:val="both"/>
        <w:rPr>
          <w:rFonts w:ascii="Cambria" w:hAnsi="Cambria"/>
          <w:b/>
          <w:sz w:val="20"/>
          <w:szCs w:val="20"/>
        </w:rPr>
      </w:pPr>
      <w:r>
        <w:rPr>
          <w:rFonts w:ascii="Cambria" w:hAnsi="Cambria"/>
          <w:b/>
          <w:sz w:val="20"/>
        </w:rPr>
        <w:t xml:space="preserve">SIX. - MEASURES OF REHABILITATION. </w:t>
      </w:r>
    </w:p>
    <w:p w14:paraId="5A684293" w14:textId="77777777" w:rsidR="009A16C0" w:rsidRPr="00CB5ECE" w:rsidRDefault="009A16C0" w:rsidP="009A16C0">
      <w:pPr>
        <w:tabs>
          <w:tab w:val="center" w:pos="886"/>
          <w:tab w:val="center" w:pos="3158"/>
        </w:tabs>
        <w:ind w:left="709" w:right="713"/>
        <w:jc w:val="both"/>
        <w:rPr>
          <w:rFonts w:ascii="Cambria" w:hAnsi="Cambria"/>
          <w:sz w:val="20"/>
          <w:szCs w:val="20"/>
        </w:rPr>
      </w:pPr>
    </w:p>
    <w:p w14:paraId="6CCEE0DC" w14:textId="12D18B91" w:rsidR="009A16C0" w:rsidRDefault="00B445AC" w:rsidP="009A16C0">
      <w:pPr>
        <w:ind w:left="709" w:right="713"/>
        <w:jc w:val="both"/>
        <w:rPr>
          <w:rFonts w:ascii="Cambria" w:hAnsi="Cambria"/>
          <w:sz w:val="20"/>
          <w:szCs w:val="20"/>
        </w:rPr>
      </w:pPr>
      <w:r>
        <w:rPr>
          <w:rFonts w:ascii="Cambria" w:hAnsi="Cambria"/>
          <w:sz w:val="20"/>
        </w:rPr>
        <w:t>The purpose of the m</w:t>
      </w:r>
      <w:r w:rsidR="00A046CC">
        <w:rPr>
          <w:rFonts w:ascii="Cambria" w:hAnsi="Cambria"/>
          <w:sz w:val="20"/>
        </w:rPr>
        <w:t>easures of r</w:t>
      </w:r>
      <w:r w:rsidR="009A16C0">
        <w:rPr>
          <w:rFonts w:ascii="Cambria" w:hAnsi="Cambria"/>
          <w:sz w:val="20"/>
        </w:rPr>
        <w:t xml:space="preserve">ehabilitation </w:t>
      </w:r>
      <w:r>
        <w:rPr>
          <w:rFonts w:ascii="Cambria" w:hAnsi="Cambria"/>
          <w:sz w:val="20"/>
        </w:rPr>
        <w:t xml:space="preserve">is to overcome </w:t>
      </w:r>
      <w:r w:rsidR="009A16C0">
        <w:rPr>
          <w:rFonts w:ascii="Cambria" w:hAnsi="Cambria"/>
          <w:sz w:val="20"/>
        </w:rPr>
        <w:t>the adverse consequences on the physical and psychological health of victims</w:t>
      </w:r>
      <w:r w:rsidR="004F0A50">
        <w:rPr>
          <w:rFonts w:ascii="Cambria" w:hAnsi="Cambria"/>
          <w:sz w:val="20"/>
        </w:rPr>
        <w:t xml:space="preserve"> </w:t>
      </w:r>
      <w:r w:rsidR="00A91303">
        <w:rPr>
          <w:rFonts w:ascii="Cambria" w:hAnsi="Cambria"/>
          <w:sz w:val="20"/>
        </w:rPr>
        <w:t>caused as a result of the victimizing events</w:t>
      </w:r>
      <w:r w:rsidR="009A16C0">
        <w:rPr>
          <w:rFonts w:ascii="Cambria" w:hAnsi="Cambria"/>
          <w:sz w:val="20"/>
        </w:rPr>
        <w:t xml:space="preserve">. </w:t>
      </w:r>
    </w:p>
    <w:p w14:paraId="5795417F" w14:textId="77777777" w:rsidR="009A16C0" w:rsidRPr="00CB5ECE" w:rsidRDefault="009A16C0" w:rsidP="009A16C0">
      <w:pPr>
        <w:ind w:left="709" w:right="713"/>
        <w:jc w:val="both"/>
        <w:rPr>
          <w:rFonts w:ascii="Cambria" w:hAnsi="Cambria"/>
          <w:sz w:val="20"/>
          <w:szCs w:val="20"/>
        </w:rPr>
      </w:pPr>
    </w:p>
    <w:p w14:paraId="13FE7C6E" w14:textId="0BE3EB0F" w:rsidR="009A16C0" w:rsidRDefault="009A16C0" w:rsidP="009A16C0">
      <w:pPr>
        <w:tabs>
          <w:tab w:val="center" w:pos="886"/>
          <w:tab w:val="center" w:pos="3158"/>
        </w:tabs>
        <w:ind w:left="709" w:right="713"/>
        <w:jc w:val="both"/>
        <w:rPr>
          <w:rFonts w:ascii="Cambria" w:hAnsi="Cambria"/>
          <w:b/>
          <w:sz w:val="20"/>
          <w:szCs w:val="20"/>
        </w:rPr>
      </w:pPr>
      <w:r>
        <w:rPr>
          <w:rFonts w:ascii="Cambria" w:hAnsi="Cambria"/>
          <w:b/>
          <w:sz w:val="20"/>
        </w:rPr>
        <w:t xml:space="preserve">SEVEN. - HEALTH MEASURES. </w:t>
      </w:r>
    </w:p>
    <w:p w14:paraId="24F852E4" w14:textId="77777777" w:rsidR="009A16C0" w:rsidRPr="00CB5ECE" w:rsidRDefault="009A16C0" w:rsidP="009A16C0">
      <w:pPr>
        <w:tabs>
          <w:tab w:val="center" w:pos="886"/>
          <w:tab w:val="center" w:pos="3158"/>
        </w:tabs>
        <w:ind w:left="709" w:right="713"/>
        <w:jc w:val="both"/>
        <w:rPr>
          <w:rFonts w:ascii="Cambria" w:hAnsi="Cambria"/>
          <w:sz w:val="20"/>
          <w:szCs w:val="20"/>
        </w:rPr>
      </w:pPr>
    </w:p>
    <w:p w14:paraId="6590C0E1" w14:textId="41BD4676" w:rsidR="009A16C0" w:rsidRDefault="009A16C0" w:rsidP="009A16C0">
      <w:pPr>
        <w:ind w:left="709" w:right="713"/>
        <w:jc w:val="both"/>
        <w:rPr>
          <w:rFonts w:ascii="Cambria" w:hAnsi="Cambria"/>
          <w:b/>
          <w:sz w:val="20"/>
          <w:szCs w:val="20"/>
        </w:rPr>
      </w:pPr>
      <w:r>
        <w:rPr>
          <w:rFonts w:ascii="Cambria" w:hAnsi="Cambria"/>
          <w:sz w:val="20"/>
        </w:rPr>
        <w:t xml:space="preserve">The </w:t>
      </w:r>
      <w:r>
        <w:rPr>
          <w:rFonts w:ascii="Cambria" w:hAnsi="Cambria"/>
          <w:b/>
          <w:sz w:val="20"/>
        </w:rPr>
        <w:t>"MEXICAN STATE"</w:t>
      </w:r>
      <w:r>
        <w:rPr>
          <w:rFonts w:ascii="Cambria" w:hAnsi="Cambria"/>
          <w:sz w:val="20"/>
        </w:rPr>
        <w:t xml:space="preserve"> shall grant measures aimed at restoring the physical and mental health of </w:t>
      </w:r>
      <w:r>
        <w:rPr>
          <w:rFonts w:ascii="Cambria" w:hAnsi="Cambria"/>
          <w:b/>
          <w:sz w:val="20"/>
        </w:rPr>
        <w:t>"THE VICTIMS"</w:t>
      </w:r>
      <w:r>
        <w:rPr>
          <w:rFonts w:ascii="Cambria" w:hAnsi="Cambria"/>
          <w:sz w:val="20"/>
        </w:rPr>
        <w:t xml:space="preserve"> </w:t>
      </w:r>
      <w:r w:rsidR="00F64564">
        <w:rPr>
          <w:rFonts w:ascii="Cambria" w:hAnsi="Cambria"/>
          <w:sz w:val="20"/>
        </w:rPr>
        <w:t>in accordance with the following</w:t>
      </w:r>
      <w:r>
        <w:rPr>
          <w:rFonts w:ascii="Cambria" w:hAnsi="Cambria"/>
          <w:sz w:val="20"/>
        </w:rPr>
        <w:t>:</w:t>
      </w:r>
      <w:r>
        <w:rPr>
          <w:rFonts w:ascii="Cambria" w:hAnsi="Cambria"/>
          <w:b/>
          <w:sz w:val="20"/>
        </w:rPr>
        <w:t xml:space="preserve"> </w:t>
      </w:r>
    </w:p>
    <w:p w14:paraId="7D445F96" w14:textId="77777777" w:rsidR="009A16C0" w:rsidRPr="00CB5ECE" w:rsidRDefault="009A16C0" w:rsidP="009A16C0">
      <w:pPr>
        <w:ind w:left="709" w:right="713"/>
        <w:jc w:val="both"/>
        <w:rPr>
          <w:rFonts w:ascii="Cambria" w:hAnsi="Cambria"/>
          <w:sz w:val="20"/>
          <w:szCs w:val="20"/>
        </w:rPr>
      </w:pPr>
    </w:p>
    <w:p w14:paraId="4313F441" w14:textId="77777777" w:rsidR="009A16C0" w:rsidRDefault="009A16C0" w:rsidP="009A16C0">
      <w:pPr>
        <w:ind w:left="709" w:right="713"/>
        <w:jc w:val="both"/>
        <w:rPr>
          <w:rFonts w:ascii="Cambria" w:hAnsi="Cambria"/>
          <w:sz w:val="20"/>
          <w:szCs w:val="20"/>
        </w:rPr>
      </w:pPr>
      <w:r>
        <w:rPr>
          <w:rFonts w:ascii="Cambria" w:hAnsi="Cambria"/>
          <w:sz w:val="20"/>
        </w:rPr>
        <w:t xml:space="preserve">The </w:t>
      </w:r>
      <w:r>
        <w:rPr>
          <w:rFonts w:ascii="Cambria" w:hAnsi="Cambria"/>
          <w:b/>
          <w:sz w:val="20"/>
        </w:rPr>
        <w:t xml:space="preserve">"MEXICAN STATE" </w:t>
      </w:r>
      <w:r>
        <w:rPr>
          <w:rFonts w:ascii="Cambria" w:hAnsi="Cambria"/>
          <w:sz w:val="20"/>
        </w:rPr>
        <w:t xml:space="preserve">undertakes to provide each of the </w:t>
      </w:r>
      <w:r>
        <w:rPr>
          <w:rFonts w:ascii="Cambria" w:hAnsi="Cambria"/>
          <w:b/>
          <w:sz w:val="20"/>
        </w:rPr>
        <w:t>"THE VICTIMS"</w:t>
      </w:r>
      <w:r>
        <w:rPr>
          <w:rFonts w:ascii="Cambria" w:hAnsi="Cambria"/>
          <w:sz w:val="20"/>
        </w:rPr>
        <w:t xml:space="preserve"> with adequate, preferential and cost-free medical and psychological care, and specialized care as required.</w:t>
      </w:r>
    </w:p>
    <w:p w14:paraId="6F8E37B4" w14:textId="77777777" w:rsidR="009A16C0" w:rsidRPr="00410A7E" w:rsidRDefault="009A16C0" w:rsidP="009A16C0">
      <w:pPr>
        <w:ind w:left="709" w:right="713"/>
        <w:jc w:val="both"/>
        <w:rPr>
          <w:rFonts w:ascii="Cambria" w:hAnsi="Cambria"/>
          <w:sz w:val="20"/>
          <w:szCs w:val="20"/>
        </w:rPr>
      </w:pPr>
      <w:r>
        <w:rPr>
          <w:rFonts w:ascii="Cambria" w:hAnsi="Cambria"/>
          <w:sz w:val="20"/>
        </w:rPr>
        <w:t xml:space="preserve"> </w:t>
      </w:r>
    </w:p>
    <w:p w14:paraId="3DFBE947" w14:textId="77777777" w:rsidR="009A16C0" w:rsidRDefault="009A16C0" w:rsidP="009A16C0">
      <w:pPr>
        <w:ind w:left="709" w:right="713"/>
        <w:jc w:val="both"/>
        <w:rPr>
          <w:rFonts w:ascii="Cambria" w:hAnsi="Cambria"/>
          <w:sz w:val="20"/>
          <w:szCs w:val="20"/>
        </w:rPr>
      </w:pPr>
      <w:r>
        <w:rPr>
          <w:rFonts w:ascii="Cambria" w:hAnsi="Cambria"/>
          <w:sz w:val="20"/>
        </w:rPr>
        <w:t xml:space="preserve">Medical care shall be provided through the public institutions of the </w:t>
      </w:r>
      <w:r>
        <w:rPr>
          <w:rFonts w:ascii="Cambria" w:hAnsi="Cambria"/>
          <w:b/>
          <w:sz w:val="20"/>
        </w:rPr>
        <w:t>"MEXICAN STATE"</w:t>
      </w:r>
      <w:r>
        <w:rPr>
          <w:rFonts w:ascii="Cambria" w:hAnsi="Cambria"/>
          <w:sz w:val="20"/>
        </w:rPr>
        <w:t xml:space="preserve"> and in the event that the medical or psychological service required by </w:t>
      </w:r>
      <w:r>
        <w:rPr>
          <w:rFonts w:ascii="Cambria" w:hAnsi="Cambria"/>
          <w:b/>
          <w:sz w:val="20"/>
        </w:rPr>
        <w:t>"THE VICTIMS"</w:t>
      </w:r>
      <w:r>
        <w:rPr>
          <w:rFonts w:ascii="Cambria" w:hAnsi="Cambria"/>
          <w:sz w:val="20"/>
        </w:rPr>
        <w:t xml:space="preserve"> needs to be provided in facilities outside their place of residence, the </w:t>
      </w:r>
      <w:r>
        <w:rPr>
          <w:rFonts w:ascii="Cambria" w:hAnsi="Cambria"/>
          <w:b/>
          <w:sz w:val="20"/>
        </w:rPr>
        <w:t xml:space="preserve">"MEXICAN STATE" </w:t>
      </w:r>
      <w:r>
        <w:rPr>
          <w:rFonts w:ascii="Cambria" w:hAnsi="Cambria"/>
          <w:sz w:val="20"/>
        </w:rPr>
        <w:t xml:space="preserve">shall pay the costs of any travel needed and per diem expenses, provided that the facilities are within the Mexican territory and these services cannot be provided in their place of residence. </w:t>
      </w:r>
    </w:p>
    <w:p w14:paraId="0431306C" w14:textId="77777777" w:rsidR="009A16C0" w:rsidRPr="00CB5ECE" w:rsidRDefault="009A16C0" w:rsidP="009A16C0">
      <w:pPr>
        <w:ind w:left="709" w:right="713"/>
        <w:jc w:val="both"/>
        <w:rPr>
          <w:rFonts w:ascii="Cambria" w:hAnsi="Cambria"/>
          <w:sz w:val="20"/>
          <w:szCs w:val="20"/>
        </w:rPr>
      </w:pPr>
    </w:p>
    <w:p w14:paraId="6E1B5ABA" w14:textId="1544F68F" w:rsidR="009A16C0" w:rsidRDefault="009A16C0" w:rsidP="009A16C0">
      <w:pPr>
        <w:ind w:left="709" w:right="713"/>
        <w:jc w:val="both"/>
        <w:rPr>
          <w:rFonts w:ascii="Cambria" w:hAnsi="Cambria"/>
          <w:sz w:val="20"/>
          <w:szCs w:val="20"/>
        </w:rPr>
      </w:pPr>
      <w:r>
        <w:rPr>
          <w:rFonts w:ascii="Cambria" w:hAnsi="Cambria"/>
          <w:sz w:val="20"/>
        </w:rPr>
        <w:t xml:space="preserve">Medical care shall be extended to the provision of medicines, analyses, necessary studies, and all supplies </w:t>
      </w:r>
      <w:r w:rsidR="009F3407">
        <w:rPr>
          <w:rFonts w:ascii="Cambria" w:hAnsi="Cambria"/>
          <w:sz w:val="20"/>
        </w:rPr>
        <w:t>requi</w:t>
      </w:r>
      <w:r w:rsidR="00791A46">
        <w:rPr>
          <w:rFonts w:ascii="Cambria" w:hAnsi="Cambria"/>
          <w:sz w:val="20"/>
        </w:rPr>
        <w:t>red</w:t>
      </w:r>
      <w:r>
        <w:rPr>
          <w:rFonts w:ascii="Cambria" w:hAnsi="Cambria"/>
          <w:sz w:val="20"/>
        </w:rPr>
        <w:t>, even when the closest public institutions to the place of residence do</w:t>
      </w:r>
      <w:r w:rsidR="00791A46">
        <w:rPr>
          <w:rFonts w:ascii="Cambria" w:hAnsi="Cambria"/>
          <w:sz w:val="20"/>
        </w:rPr>
        <w:t>es</w:t>
      </w:r>
      <w:r>
        <w:rPr>
          <w:rFonts w:ascii="Cambria" w:hAnsi="Cambria"/>
          <w:sz w:val="20"/>
        </w:rPr>
        <w:t xml:space="preserve"> not have them, thereby ensuring that the </w:t>
      </w:r>
      <w:r>
        <w:rPr>
          <w:rFonts w:ascii="Cambria" w:hAnsi="Cambria"/>
          <w:b/>
          <w:sz w:val="20"/>
        </w:rPr>
        <w:t>"MEXICAN STATE"</w:t>
      </w:r>
      <w:r>
        <w:rPr>
          <w:rFonts w:ascii="Cambria" w:hAnsi="Cambria"/>
          <w:sz w:val="20"/>
        </w:rPr>
        <w:t xml:space="preserve"> guarantees complete care through the</w:t>
      </w:r>
      <w:r>
        <w:rPr>
          <w:rFonts w:ascii="Cambria" w:hAnsi="Cambria"/>
          <w:b/>
          <w:sz w:val="20"/>
        </w:rPr>
        <w:t xml:space="preserve"> "CEAV."</w:t>
      </w:r>
    </w:p>
    <w:p w14:paraId="2A7473F4" w14:textId="77777777" w:rsidR="009A16C0" w:rsidRPr="00CB5ECE" w:rsidRDefault="009A16C0" w:rsidP="009A16C0">
      <w:pPr>
        <w:ind w:left="709" w:right="713"/>
        <w:jc w:val="both"/>
        <w:rPr>
          <w:rFonts w:ascii="Cambria" w:hAnsi="Cambria"/>
          <w:sz w:val="20"/>
          <w:szCs w:val="20"/>
        </w:rPr>
      </w:pPr>
    </w:p>
    <w:p w14:paraId="50911E26" w14:textId="309C0E35" w:rsidR="009A16C0" w:rsidRDefault="009A16C0" w:rsidP="009A16C0">
      <w:pPr>
        <w:ind w:left="709" w:right="713"/>
        <w:jc w:val="both"/>
        <w:rPr>
          <w:rFonts w:ascii="Cambria" w:hAnsi="Cambria"/>
          <w:sz w:val="20"/>
          <w:szCs w:val="20"/>
        </w:rPr>
      </w:pPr>
      <w:r>
        <w:rPr>
          <w:rFonts w:ascii="Cambria" w:hAnsi="Cambria"/>
          <w:sz w:val="20"/>
        </w:rPr>
        <w:t xml:space="preserve">The </w:t>
      </w:r>
      <w:r>
        <w:rPr>
          <w:rFonts w:ascii="Cambria" w:hAnsi="Cambria"/>
          <w:b/>
          <w:sz w:val="20"/>
        </w:rPr>
        <w:t xml:space="preserve">"MEXICAN STATE" </w:t>
      </w:r>
      <w:r>
        <w:rPr>
          <w:rFonts w:ascii="Cambria" w:hAnsi="Cambria"/>
          <w:sz w:val="20"/>
        </w:rPr>
        <w:t xml:space="preserve">shall not be obligated to provide medical or psychological care to </w:t>
      </w:r>
      <w:r>
        <w:rPr>
          <w:rFonts w:ascii="Cambria" w:hAnsi="Cambria"/>
          <w:b/>
          <w:sz w:val="20"/>
        </w:rPr>
        <w:t>"THE VICTIMS"</w:t>
      </w:r>
      <w:r>
        <w:rPr>
          <w:rFonts w:ascii="Cambria" w:hAnsi="Cambria"/>
          <w:sz w:val="20"/>
        </w:rPr>
        <w:t xml:space="preserve"> if they decide to temporarily or permanently change their residence </w:t>
      </w:r>
      <w:r w:rsidR="00F1078F">
        <w:rPr>
          <w:rFonts w:ascii="Cambria" w:hAnsi="Cambria"/>
          <w:sz w:val="20"/>
        </w:rPr>
        <w:t xml:space="preserve">outside the </w:t>
      </w:r>
      <w:r>
        <w:rPr>
          <w:rFonts w:ascii="Cambria" w:hAnsi="Cambria"/>
          <w:sz w:val="20"/>
        </w:rPr>
        <w:t xml:space="preserve">national territory. </w:t>
      </w:r>
      <w:r w:rsidR="00617577">
        <w:rPr>
          <w:rFonts w:ascii="Cambria" w:hAnsi="Cambria"/>
          <w:sz w:val="20"/>
        </w:rPr>
        <w:t xml:space="preserve">Notwithstanding the fact that the medical care may be resumed </w:t>
      </w:r>
      <w:r>
        <w:rPr>
          <w:rFonts w:ascii="Cambria" w:hAnsi="Cambria"/>
          <w:sz w:val="20"/>
        </w:rPr>
        <w:t xml:space="preserve">in the event that they return to Mexican territory. </w:t>
      </w:r>
    </w:p>
    <w:p w14:paraId="6A3E6EB8" w14:textId="77777777" w:rsidR="009A16C0" w:rsidRPr="002E0EFD" w:rsidRDefault="009A16C0" w:rsidP="009A16C0">
      <w:pPr>
        <w:ind w:left="709" w:right="713"/>
        <w:jc w:val="both"/>
        <w:rPr>
          <w:rFonts w:ascii="Cambria" w:hAnsi="Cambria"/>
          <w:sz w:val="20"/>
          <w:szCs w:val="20"/>
        </w:rPr>
      </w:pPr>
    </w:p>
    <w:p w14:paraId="782A7DA7" w14:textId="77777777" w:rsidR="009A16C0" w:rsidRDefault="009A16C0" w:rsidP="009A16C0">
      <w:pPr>
        <w:tabs>
          <w:tab w:val="center" w:pos="2999"/>
        </w:tabs>
        <w:ind w:left="709" w:right="713"/>
        <w:jc w:val="both"/>
        <w:rPr>
          <w:rFonts w:ascii="Cambria" w:hAnsi="Cambria"/>
          <w:b/>
          <w:sz w:val="20"/>
          <w:szCs w:val="20"/>
        </w:rPr>
      </w:pPr>
      <w:r>
        <w:rPr>
          <w:rFonts w:ascii="Cambria" w:hAnsi="Cambria"/>
          <w:b/>
          <w:sz w:val="20"/>
        </w:rPr>
        <w:t xml:space="preserve">EIGHT. - MEASURES OF SATISFACTION. </w:t>
      </w:r>
    </w:p>
    <w:p w14:paraId="112376B1" w14:textId="77777777" w:rsidR="009A16C0" w:rsidRPr="00CB5ECE" w:rsidRDefault="009A16C0" w:rsidP="009A16C0">
      <w:pPr>
        <w:tabs>
          <w:tab w:val="center" w:pos="2999"/>
        </w:tabs>
        <w:ind w:left="709" w:right="713"/>
        <w:jc w:val="both"/>
        <w:rPr>
          <w:rFonts w:ascii="Cambria" w:hAnsi="Cambria"/>
          <w:sz w:val="20"/>
          <w:szCs w:val="20"/>
        </w:rPr>
      </w:pPr>
    </w:p>
    <w:p w14:paraId="188D2411" w14:textId="58C2DCBA" w:rsidR="009A16C0" w:rsidRDefault="00617577" w:rsidP="009A16C0">
      <w:pPr>
        <w:ind w:left="709" w:right="713"/>
        <w:jc w:val="both"/>
        <w:rPr>
          <w:rFonts w:ascii="Cambria" w:hAnsi="Cambria"/>
          <w:sz w:val="20"/>
          <w:szCs w:val="20"/>
        </w:rPr>
      </w:pPr>
      <w:r>
        <w:rPr>
          <w:rFonts w:ascii="Cambria" w:hAnsi="Cambria"/>
          <w:sz w:val="20"/>
        </w:rPr>
        <w:t>Measures of s</w:t>
      </w:r>
      <w:r w:rsidR="009A16C0">
        <w:rPr>
          <w:rFonts w:ascii="Cambria" w:hAnsi="Cambria"/>
          <w:sz w:val="20"/>
        </w:rPr>
        <w:t xml:space="preserve">atisfaction, without being of a pecuniary nature, seek to recognize and restore the dignity of the victims, providing for measures of public scope or repercussion, aimed at repairing moral damage. </w:t>
      </w:r>
    </w:p>
    <w:p w14:paraId="79AD69C1" w14:textId="77777777" w:rsidR="009A16C0" w:rsidRPr="00CB5ECE" w:rsidRDefault="009A16C0" w:rsidP="009A16C0">
      <w:pPr>
        <w:ind w:left="709" w:right="713"/>
        <w:jc w:val="both"/>
        <w:rPr>
          <w:rFonts w:ascii="Cambria" w:hAnsi="Cambria"/>
          <w:sz w:val="20"/>
          <w:szCs w:val="20"/>
        </w:rPr>
      </w:pPr>
    </w:p>
    <w:p w14:paraId="0CBEF931" w14:textId="469AC0D5" w:rsidR="009A16C0" w:rsidRDefault="009A16C0" w:rsidP="009A16C0">
      <w:pPr>
        <w:ind w:left="709" w:right="713"/>
        <w:jc w:val="both"/>
        <w:rPr>
          <w:rFonts w:ascii="Cambria" w:hAnsi="Cambria"/>
          <w:sz w:val="20"/>
          <w:szCs w:val="20"/>
        </w:rPr>
      </w:pPr>
      <w:r>
        <w:rPr>
          <w:rFonts w:ascii="Cambria" w:hAnsi="Cambria"/>
          <w:sz w:val="20"/>
        </w:rPr>
        <w:t>In order to achieve th</w:t>
      </w:r>
      <w:r w:rsidR="00A07429">
        <w:rPr>
          <w:rFonts w:ascii="Cambria" w:hAnsi="Cambria"/>
          <w:sz w:val="20"/>
        </w:rPr>
        <w:t>e aforementioned</w:t>
      </w:r>
      <w:r>
        <w:rPr>
          <w:rFonts w:ascii="Cambria" w:hAnsi="Cambria"/>
          <w:sz w:val="20"/>
        </w:rPr>
        <w:t xml:space="preserve">, the following measures are agreed upon: </w:t>
      </w:r>
    </w:p>
    <w:p w14:paraId="156A8BD2" w14:textId="77777777" w:rsidR="009A16C0" w:rsidRPr="002E0EFD" w:rsidRDefault="009A16C0" w:rsidP="009A16C0">
      <w:pPr>
        <w:ind w:left="709" w:right="713"/>
        <w:jc w:val="both"/>
        <w:rPr>
          <w:rFonts w:ascii="Cambria" w:hAnsi="Cambria"/>
          <w:sz w:val="20"/>
          <w:szCs w:val="20"/>
        </w:rPr>
      </w:pPr>
    </w:p>
    <w:p w14:paraId="3382A18D" w14:textId="39E48F7C" w:rsidR="009A16C0" w:rsidRPr="00697C33" w:rsidRDefault="009A16C0" w:rsidP="008B2B5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b/>
          <w:sz w:val="20"/>
        </w:rPr>
        <w:t xml:space="preserve">ACT OF </w:t>
      </w:r>
      <w:r w:rsidR="008F317C">
        <w:rPr>
          <w:b/>
          <w:sz w:val="20"/>
        </w:rPr>
        <w:t xml:space="preserve">ACKNOWLEDGMENT </w:t>
      </w:r>
      <w:r>
        <w:rPr>
          <w:b/>
          <w:sz w:val="20"/>
        </w:rPr>
        <w:t xml:space="preserve">OF INTERNATIONAL RESPONSIBILITY AND APOLOGY. </w:t>
      </w:r>
    </w:p>
    <w:p w14:paraId="357C62C8" w14:textId="77777777" w:rsidR="009A16C0" w:rsidRPr="00CB5EC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rPr>
      </w:pPr>
    </w:p>
    <w:p w14:paraId="7FE67436" w14:textId="6491DAF8" w:rsidR="009A16C0" w:rsidRDefault="009A16C0" w:rsidP="009A16C0">
      <w:pPr>
        <w:ind w:left="709" w:right="713"/>
        <w:jc w:val="both"/>
        <w:rPr>
          <w:rFonts w:ascii="Cambria" w:hAnsi="Cambria"/>
          <w:sz w:val="20"/>
          <w:szCs w:val="20"/>
        </w:rPr>
      </w:pPr>
      <w:r>
        <w:rPr>
          <w:rFonts w:ascii="Cambria" w:hAnsi="Cambria"/>
          <w:sz w:val="20"/>
        </w:rPr>
        <w:t xml:space="preserve">The </w:t>
      </w:r>
      <w:r>
        <w:rPr>
          <w:rFonts w:ascii="Cambria" w:hAnsi="Cambria"/>
          <w:b/>
          <w:sz w:val="20"/>
        </w:rPr>
        <w:t xml:space="preserve">"MEXICAN STATE" </w:t>
      </w:r>
      <w:r>
        <w:rPr>
          <w:rFonts w:ascii="Cambria" w:hAnsi="Cambria"/>
          <w:sz w:val="20"/>
        </w:rPr>
        <w:t xml:space="preserve">shall </w:t>
      </w:r>
      <w:r w:rsidR="007B1588">
        <w:rPr>
          <w:rFonts w:ascii="Cambria" w:hAnsi="Cambria"/>
          <w:sz w:val="20"/>
        </w:rPr>
        <w:t xml:space="preserve">hold </w:t>
      </w:r>
      <w:r>
        <w:rPr>
          <w:rFonts w:ascii="Cambria" w:hAnsi="Cambria"/>
          <w:sz w:val="20"/>
        </w:rPr>
        <w:t xml:space="preserve">a private </w:t>
      </w:r>
      <w:r w:rsidR="007B1588">
        <w:rPr>
          <w:rFonts w:ascii="Cambria" w:hAnsi="Cambria"/>
          <w:sz w:val="20"/>
        </w:rPr>
        <w:t xml:space="preserve">ceremony for the </w:t>
      </w:r>
      <w:r>
        <w:rPr>
          <w:rFonts w:ascii="Cambria" w:hAnsi="Cambria"/>
          <w:sz w:val="20"/>
        </w:rPr>
        <w:t xml:space="preserve">acknowledgment of international responsibility and apology, </w:t>
      </w:r>
      <w:r w:rsidR="00B829BA">
        <w:rPr>
          <w:rFonts w:ascii="Cambria" w:hAnsi="Cambria"/>
          <w:sz w:val="20"/>
        </w:rPr>
        <w:t xml:space="preserve">led </w:t>
      </w:r>
      <w:r>
        <w:rPr>
          <w:rFonts w:ascii="Cambria" w:hAnsi="Cambria"/>
          <w:sz w:val="20"/>
        </w:rPr>
        <w:t xml:space="preserve">by the </w:t>
      </w:r>
      <w:bookmarkStart w:id="3" w:name="_Hlk114069346"/>
      <w:r>
        <w:rPr>
          <w:rFonts w:ascii="Cambria" w:hAnsi="Cambria"/>
          <w:sz w:val="20"/>
        </w:rPr>
        <w:t xml:space="preserve">Undersecretary of Human Rights, Population, and Migration, representing the </w:t>
      </w:r>
      <w:r>
        <w:rPr>
          <w:rFonts w:ascii="Cambria" w:hAnsi="Cambria"/>
          <w:b/>
          <w:bCs/>
          <w:sz w:val="20"/>
        </w:rPr>
        <w:t>"MINISTRY OF INTERIOR"</w:t>
      </w:r>
      <w:r>
        <w:rPr>
          <w:rFonts w:ascii="Cambria" w:hAnsi="Cambria"/>
          <w:sz w:val="20"/>
        </w:rPr>
        <w:t>, and a representative of the "</w:t>
      </w:r>
      <w:r>
        <w:rPr>
          <w:rFonts w:ascii="Cambria" w:hAnsi="Cambria"/>
          <w:b/>
          <w:bCs/>
          <w:sz w:val="20"/>
        </w:rPr>
        <w:t>MINISTRY OF FOREIGN AFFAIRS</w:t>
      </w:r>
      <w:r>
        <w:rPr>
          <w:rFonts w:ascii="Cambria" w:hAnsi="Cambria"/>
          <w:sz w:val="20"/>
        </w:rPr>
        <w:t>” (SRE)</w:t>
      </w:r>
      <w:bookmarkEnd w:id="3"/>
      <w:r w:rsidR="00B829BA">
        <w:rPr>
          <w:rFonts w:ascii="Cambria" w:hAnsi="Cambria"/>
          <w:sz w:val="20"/>
        </w:rPr>
        <w:t>.</w:t>
      </w:r>
      <w:r>
        <w:rPr>
          <w:rFonts w:ascii="Cambria" w:hAnsi="Cambria"/>
          <w:sz w:val="20"/>
        </w:rPr>
        <w:t xml:space="preserve">  </w:t>
      </w:r>
    </w:p>
    <w:p w14:paraId="4705287D" w14:textId="77777777" w:rsidR="009A16C0" w:rsidRPr="002E0EFD" w:rsidRDefault="009A16C0" w:rsidP="009A16C0">
      <w:pPr>
        <w:ind w:left="709" w:right="713"/>
        <w:jc w:val="both"/>
        <w:rPr>
          <w:rFonts w:ascii="Cambria" w:hAnsi="Cambria"/>
          <w:sz w:val="20"/>
          <w:szCs w:val="20"/>
        </w:rPr>
      </w:pPr>
    </w:p>
    <w:p w14:paraId="2BEF1A67" w14:textId="354D9C10" w:rsidR="009A16C0" w:rsidRDefault="009A16C0" w:rsidP="009A16C0">
      <w:pPr>
        <w:ind w:left="709" w:right="713"/>
        <w:jc w:val="both"/>
        <w:rPr>
          <w:rFonts w:ascii="Cambria" w:hAnsi="Cambria"/>
          <w:sz w:val="20"/>
          <w:szCs w:val="20"/>
        </w:rPr>
      </w:pPr>
      <w:r>
        <w:rPr>
          <w:rFonts w:ascii="Cambria" w:hAnsi="Cambria"/>
          <w:sz w:val="20"/>
        </w:rPr>
        <w:t xml:space="preserve">In addition to the private </w:t>
      </w:r>
      <w:r w:rsidR="00B829BA">
        <w:rPr>
          <w:rFonts w:ascii="Cambria" w:hAnsi="Cambria"/>
          <w:sz w:val="20"/>
        </w:rPr>
        <w:t xml:space="preserve">ceremony for the </w:t>
      </w:r>
      <w:r>
        <w:rPr>
          <w:rFonts w:ascii="Cambria" w:hAnsi="Cambria"/>
          <w:sz w:val="20"/>
        </w:rPr>
        <w:t xml:space="preserve">acknowledgment of international responsibility and apology, a written document, signed by the Head of the </w:t>
      </w:r>
      <w:r>
        <w:rPr>
          <w:rFonts w:ascii="Cambria" w:hAnsi="Cambria"/>
          <w:b/>
          <w:sz w:val="20"/>
        </w:rPr>
        <w:t xml:space="preserve">"UDDH" </w:t>
      </w:r>
      <w:r>
        <w:rPr>
          <w:rFonts w:ascii="Cambria" w:hAnsi="Cambria"/>
          <w:sz w:val="20"/>
        </w:rPr>
        <w:t xml:space="preserve">expressing the acknowledgment of international responsibility and apology, shall be delivered to </w:t>
      </w:r>
      <w:r>
        <w:rPr>
          <w:rFonts w:ascii="Cambria" w:hAnsi="Cambria"/>
          <w:b/>
          <w:sz w:val="20"/>
        </w:rPr>
        <w:t>"THE VICTIMS."</w:t>
      </w:r>
      <w:r>
        <w:rPr>
          <w:rFonts w:ascii="Cambria" w:hAnsi="Cambria"/>
          <w:sz w:val="20"/>
        </w:rPr>
        <w:t xml:space="preserve">  </w:t>
      </w:r>
    </w:p>
    <w:p w14:paraId="0ED4B6D7" w14:textId="77777777" w:rsidR="009A16C0" w:rsidRPr="00CB5ECE" w:rsidRDefault="009A16C0" w:rsidP="009A16C0">
      <w:pPr>
        <w:ind w:left="709" w:right="713"/>
        <w:jc w:val="both"/>
        <w:rPr>
          <w:rFonts w:ascii="Cambria" w:hAnsi="Cambria"/>
          <w:sz w:val="20"/>
          <w:szCs w:val="20"/>
        </w:rPr>
      </w:pPr>
    </w:p>
    <w:p w14:paraId="11770C48" w14:textId="0E2E4279" w:rsidR="009A16C0" w:rsidRDefault="009A16C0" w:rsidP="009A16C0">
      <w:pPr>
        <w:ind w:left="709" w:right="713"/>
        <w:jc w:val="both"/>
        <w:rPr>
          <w:rFonts w:ascii="Cambria" w:hAnsi="Cambria"/>
          <w:sz w:val="20"/>
          <w:szCs w:val="20"/>
        </w:rPr>
      </w:pPr>
      <w:r>
        <w:rPr>
          <w:rFonts w:ascii="Cambria" w:hAnsi="Cambria"/>
          <w:sz w:val="20"/>
        </w:rPr>
        <w:t xml:space="preserve">The content of the act and its dissemination shall be established by </w:t>
      </w:r>
      <w:r>
        <w:rPr>
          <w:rFonts w:ascii="Cambria" w:hAnsi="Cambria"/>
          <w:b/>
          <w:sz w:val="20"/>
        </w:rPr>
        <w:t>"THE PARTIES"</w:t>
      </w:r>
      <w:r>
        <w:rPr>
          <w:rFonts w:ascii="Cambria" w:hAnsi="Cambria"/>
          <w:sz w:val="20"/>
        </w:rPr>
        <w:t xml:space="preserve">, through the </w:t>
      </w:r>
      <w:r w:rsidR="00415FB8">
        <w:rPr>
          <w:rFonts w:ascii="Cambria" w:hAnsi="Cambria"/>
          <w:sz w:val="20"/>
        </w:rPr>
        <w:t xml:space="preserve">pertinent Appendix </w:t>
      </w:r>
      <w:r>
        <w:rPr>
          <w:rFonts w:ascii="Cambria" w:hAnsi="Cambria"/>
          <w:sz w:val="20"/>
        </w:rPr>
        <w:t xml:space="preserve">that shall be incorporated </w:t>
      </w:r>
      <w:r w:rsidR="00454D61">
        <w:rPr>
          <w:rFonts w:ascii="Cambria" w:hAnsi="Cambria"/>
          <w:sz w:val="20"/>
        </w:rPr>
        <w:t xml:space="preserve">to </w:t>
      </w:r>
      <w:r>
        <w:rPr>
          <w:rFonts w:ascii="Cambria" w:hAnsi="Cambria"/>
          <w:sz w:val="20"/>
        </w:rPr>
        <w:t xml:space="preserve">this </w:t>
      </w:r>
      <w:r>
        <w:rPr>
          <w:rFonts w:ascii="Cambria" w:hAnsi="Cambria"/>
          <w:b/>
          <w:sz w:val="20"/>
        </w:rPr>
        <w:t>"AGREEMENT"</w:t>
      </w:r>
      <w:r w:rsidR="00454D61">
        <w:rPr>
          <w:rFonts w:ascii="Cambria" w:hAnsi="Cambria"/>
          <w:sz w:val="20"/>
        </w:rPr>
        <w:t>.</w:t>
      </w:r>
      <w:r>
        <w:rPr>
          <w:rFonts w:ascii="Cambria" w:hAnsi="Cambria"/>
          <w:sz w:val="20"/>
        </w:rPr>
        <w:t xml:space="preserve"> </w:t>
      </w:r>
      <w:r w:rsidR="00454D61">
        <w:rPr>
          <w:rFonts w:ascii="Cambria" w:hAnsi="Cambria"/>
          <w:sz w:val="20"/>
        </w:rPr>
        <w:t xml:space="preserve">The content of </w:t>
      </w:r>
      <w:r w:rsidR="007C12DF">
        <w:rPr>
          <w:rFonts w:ascii="Cambria" w:hAnsi="Cambria"/>
          <w:sz w:val="20"/>
        </w:rPr>
        <w:t xml:space="preserve">the written document </w:t>
      </w:r>
      <w:r>
        <w:rPr>
          <w:rFonts w:ascii="Cambria" w:hAnsi="Cambria"/>
          <w:sz w:val="20"/>
        </w:rPr>
        <w:t>detailed in the previous paragraph shall be established</w:t>
      </w:r>
      <w:r w:rsidR="007C12DF">
        <w:rPr>
          <w:rFonts w:ascii="Cambria" w:hAnsi="Cambria"/>
          <w:sz w:val="20"/>
        </w:rPr>
        <w:t xml:space="preserve"> as part of said A</w:t>
      </w:r>
      <w:r w:rsidR="00F12DE3">
        <w:rPr>
          <w:rFonts w:ascii="Cambria" w:hAnsi="Cambria"/>
          <w:sz w:val="20"/>
        </w:rPr>
        <w:t>ppendix</w:t>
      </w:r>
      <w:r>
        <w:rPr>
          <w:rFonts w:ascii="Cambria" w:hAnsi="Cambria"/>
          <w:b/>
          <w:sz w:val="20"/>
        </w:rPr>
        <w:t>.</w:t>
      </w:r>
      <w:r>
        <w:rPr>
          <w:rFonts w:ascii="Cambria" w:hAnsi="Cambria"/>
          <w:sz w:val="20"/>
        </w:rPr>
        <w:t xml:space="preserve"> </w:t>
      </w:r>
    </w:p>
    <w:p w14:paraId="1F1EE626" w14:textId="77777777" w:rsidR="009A16C0" w:rsidRPr="00CB5ECE" w:rsidRDefault="009A16C0" w:rsidP="009A16C0">
      <w:pPr>
        <w:ind w:left="709" w:right="713"/>
        <w:jc w:val="both"/>
        <w:rPr>
          <w:rFonts w:ascii="Cambria" w:hAnsi="Cambria"/>
          <w:sz w:val="20"/>
          <w:szCs w:val="20"/>
        </w:rPr>
      </w:pPr>
    </w:p>
    <w:p w14:paraId="7F6FF7EC" w14:textId="77777777" w:rsidR="009A16C0" w:rsidRPr="00697C33" w:rsidRDefault="009A16C0" w:rsidP="008B2B5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rFonts w:cs="Arial"/>
          <w:b/>
          <w:sz w:val="20"/>
          <w:szCs w:val="20"/>
        </w:rPr>
      </w:pPr>
      <w:r>
        <w:rPr>
          <w:b/>
          <w:sz w:val="20"/>
        </w:rPr>
        <w:t xml:space="preserve">PUBLICATION. </w:t>
      </w:r>
    </w:p>
    <w:p w14:paraId="05871AD0" w14:textId="77777777" w:rsidR="009A16C0" w:rsidRPr="00410A7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rFonts w:cs="Arial"/>
          <w:b/>
          <w:sz w:val="20"/>
          <w:szCs w:val="20"/>
          <w:lang w:val="es-CO"/>
        </w:rPr>
      </w:pPr>
    </w:p>
    <w:p w14:paraId="2B1C5DA1" w14:textId="48F41A80" w:rsidR="009A16C0" w:rsidRDefault="009A16C0" w:rsidP="009A16C0">
      <w:pPr>
        <w:ind w:left="709" w:right="713"/>
        <w:jc w:val="both"/>
        <w:rPr>
          <w:rFonts w:ascii="Cambria" w:hAnsi="Cambria" w:cs="Arial"/>
          <w:sz w:val="20"/>
          <w:szCs w:val="20"/>
        </w:rPr>
      </w:pPr>
      <w:r>
        <w:rPr>
          <w:rFonts w:ascii="Cambria" w:hAnsi="Cambria"/>
          <w:sz w:val="20"/>
        </w:rPr>
        <w:t xml:space="preserve">The </w:t>
      </w:r>
      <w:r>
        <w:rPr>
          <w:rFonts w:ascii="Cambria" w:hAnsi="Cambria"/>
          <w:b/>
          <w:sz w:val="20"/>
        </w:rPr>
        <w:t xml:space="preserve">"MEXICAN STATE" </w:t>
      </w:r>
      <w:r w:rsidR="00DC799A">
        <w:rPr>
          <w:rFonts w:ascii="Cambria" w:hAnsi="Cambria"/>
          <w:sz w:val="20"/>
        </w:rPr>
        <w:t xml:space="preserve">shall </w:t>
      </w:r>
      <w:r>
        <w:rPr>
          <w:rFonts w:ascii="Cambria" w:hAnsi="Cambria"/>
          <w:sz w:val="20"/>
        </w:rPr>
        <w:t xml:space="preserve">publish </w:t>
      </w:r>
      <w:r w:rsidR="00E065CC">
        <w:rPr>
          <w:rFonts w:ascii="Cambria" w:hAnsi="Cambria"/>
          <w:sz w:val="20"/>
        </w:rPr>
        <w:t xml:space="preserve">on one occasion </w:t>
      </w:r>
      <w:r>
        <w:rPr>
          <w:rFonts w:ascii="Cambria" w:hAnsi="Cambria"/>
          <w:sz w:val="20"/>
        </w:rPr>
        <w:t xml:space="preserve">the </w:t>
      </w:r>
      <w:r w:rsidR="00DC799A">
        <w:rPr>
          <w:rFonts w:ascii="Cambria" w:hAnsi="Cambria"/>
          <w:sz w:val="20"/>
        </w:rPr>
        <w:t>Friendly Settlement R</w:t>
      </w:r>
      <w:r>
        <w:rPr>
          <w:rFonts w:ascii="Cambria" w:hAnsi="Cambria"/>
          <w:sz w:val="20"/>
        </w:rPr>
        <w:t xml:space="preserve">eport adopting the </w:t>
      </w:r>
      <w:r>
        <w:rPr>
          <w:rFonts w:ascii="Cambria" w:hAnsi="Cambria"/>
          <w:b/>
          <w:sz w:val="20"/>
        </w:rPr>
        <w:t>"AGREEMENT"</w:t>
      </w:r>
      <w:r>
        <w:rPr>
          <w:rFonts w:ascii="Cambria" w:hAnsi="Cambria"/>
          <w:sz w:val="20"/>
        </w:rPr>
        <w:t xml:space="preserve"> in the Official Gazette of the Federation.</w:t>
      </w:r>
    </w:p>
    <w:p w14:paraId="7A40A893" w14:textId="77777777" w:rsidR="009A16C0" w:rsidRPr="00CB5ECE" w:rsidRDefault="009A16C0" w:rsidP="009A16C0">
      <w:pPr>
        <w:ind w:left="709" w:right="713"/>
        <w:jc w:val="both"/>
        <w:rPr>
          <w:rFonts w:ascii="Cambria" w:hAnsi="Cambria" w:cs="Arial"/>
          <w:b/>
          <w:sz w:val="20"/>
          <w:szCs w:val="20"/>
        </w:rPr>
      </w:pPr>
    </w:p>
    <w:p w14:paraId="1D900D5C" w14:textId="1C42C7B8" w:rsidR="009A16C0" w:rsidRDefault="009A16C0" w:rsidP="009A16C0">
      <w:pPr>
        <w:ind w:left="709" w:right="713"/>
        <w:jc w:val="both"/>
        <w:rPr>
          <w:rFonts w:ascii="Cambria" w:hAnsi="Cambria"/>
          <w:sz w:val="20"/>
          <w:szCs w:val="20"/>
        </w:rPr>
      </w:pPr>
      <w:r>
        <w:rPr>
          <w:rFonts w:ascii="Cambria" w:hAnsi="Cambria"/>
          <w:sz w:val="20"/>
        </w:rPr>
        <w:t xml:space="preserve">The characteristics, content, duration of the working group, and the specific objectives to be reviewed will be agreed upon by </w:t>
      </w:r>
      <w:r>
        <w:rPr>
          <w:rFonts w:ascii="Cambria" w:hAnsi="Cambria"/>
          <w:b/>
          <w:sz w:val="20"/>
        </w:rPr>
        <w:t>"THE PARTIES"</w:t>
      </w:r>
      <w:r>
        <w:rPr>
          <w:rFonts w:ascii="Cambria" w:hAnsi="Cambria"/>
          <w:sz w:val="20"/>
        </w:rPr>
        <w:t xml:space="preserve"> and established in the </w:t>
      </w:r>
      <w:r w:rsidR="006F6327">
        <w:rPr>
          <w:rFonts w:ascii="Cambria" w:hAnsi="Cambria"/>
          <w:sz w:val="20"/>
        </w:rPr>
        <w:t xml:space="preserve">pertinent Appendix </w:t>
      </w:r>
      <w:r>
        <w:rPr>
          <w:rFonts w:ascii="Cambria" w:hAnsi="Cambria"/>
          <w:sz w:val="20"/>
        </w:rPr>
        <w:t xml:space="preserve">of the </w:t>
      </w:r>
      <w:r>
        <w:rPr>
          <w:rFonts w:ascii="Cambria" w:hAnsi="Cambria"/>
          <w:b/>
          <w:sz w:val="20"/>
        </w:rPr>
        <w:t>"AGREEMENT."</w:t>
      </w:r>
    </w:p>
    <w:p w14:paraId="3A5D42F0" w14:textId="77777777" w:rsidR="009A16C0" w:rsidRPr="00CB5ECE" w:rsidRDefault="009A16C0" w:rsidP="009A16C0">
      <w:pPr>
        <w:ind w:left="709" w:right="713"/>
        <w:jc w:val="both"/>
        <w:rPr>
          <w:rFonts w:ascii="Cambria" w:hAnsi="Cambria"/>
          <w:sz w:val="20"/>
          <w:szCs w:val="20"/>
        </w:rPr>
      </w:pPr>
    </w:p>
    <w:p w14:paraId="26DDB3BA" w14:textId="48F49F7B" w:rsidR="009A16C0" w:rsidRDefault="009A16C0" w:rsidP="009A16C0">
      <w:pPr>
        <w:tabs>
          <w:tab w:val="center" w:pos="3596"/>
        </w:tabs>
        <w:ind w:left="709" w:right="713"/>
        <w:jc w:val="both"/>
        <w:rPr>
          <w:rFonts w:ascii="Cambria" w:hAnsi="Cambria"/>
          <w:b/>
          <w:sz w:val="20"/>
          <w:szCs w:val="20"/>
        </w:rPr>
      </w:pPr>
      <w:r>
        <w:rPr>
          <w:rFonts w:ascii="Cambria" w:hAnsi="Cambria"/>
          <w:b/>
          <w:sz w:val="20"/>
        </w:rPr>
        <w:t>NINE</w:t>
      </w:r>
      <w:r>
        <w:rPr>
          <w:rFonts w:ascii="Cambria" w:hAnsi="Cambria"/>
          <w:sz w:val="20"/>
        </w:rPr>
        <w:t xml:space="preserve">. </w:t>
      </w:r>
      <w:r>
        <w:rPr>
          <w:rFonts w:ascii="Cambria" w:hAnsi="Cambria"/>
          <w:b/>
          <w:sz w:val="20"/>
        </w:rPr>
        <w:t xml:space="preserve"> COMPENSATION. </w:t>
      </w:r>
    </w:p>
    <w:p w14:paraId="2244A570" w14:textId="77777777" w:rsidR="009A16C0" w:rsidRPr="00CB5ECE" w:rsidRDefault="009A16C0" w:rsidP="009A16C0">
      <w:pPr>
        <w:tabs>
          <w:tab w:val="center" w:pos="3596"/>
        </w:tabs>
        <w:ind w:left="709" w:right="713"/>
        <w:jc w:val="both"/>
        <w:rPr>
          <w:rFonts w:ascii="Cambria" w:hAnsi="Cambria"/>
          <w:sz w:val="20"/>
          <w:szCs w:val="20"/>
        </w:rPr>
      </w:pPr>
    </w:p>
    <w:p w14:paraId="3E8B7C60" w14:textId="3E4C56ED" w:rsidR="009A16C0" w:rsidRDefault="009A16C0" w:rsidP="009A16C0">
      <w:pPr>
        <w:ind w:left="709" w:right="713"/>
        <w:jc w:val="both"/>
        <w:rPr>
          <w:rFonts w:ascii="Cambria" w:hAnsi="Cambria"/>
          <w:sz w:val="20"/>
          <w:szCs w:val="20"/>
        </w:rPr>
      </w:pPr>
      <w:r>
        <w:rPr>
          <w:rFonts w:ascii="Cambria" w:hAnsi="Cambria"/>
          <w:sz w:val="20"/>
        </w:rPr>
        <w:t xml:space="preserve">The </w:t>
      </w:r>
      <w:r>
        <w:rPr>
          <w:rFonts w:ascii="Cambria" w:hAnsi="Cambria"/>
          <w:b/>
          <w:sz w:val="20"/>
        </w:rPr>
        <w:t>"MEXICAN STATE"</w:t>
      </w:r>
      <w:r>
        <w:rPr>
          <w:rFonts w:ascii="Cambria" w:hAnsi="Cambria"/>
          <w:sz w:val="20"/>
        </w:rPr>
        <w:t xml:space="preserve"> shall </w:t>
      </w:r>
      <w:r w:rsidR="00857B2B">
        <w:rPr>
          <w:rFonts w:ascii="Cambria" w:hAnsi="Cambria"/>
          <w:sz w:val="20"/>
        </w:rPr>
        <w:t xml:space="preserve">issue </w:t>
      </w:r>
      <w:r>
        <w:rPr>
          <w:rFonts w:ascii="Cambria" w:hAnsi="Cambria"/>
          <w:sz w:val="20"/>
        </w:rPr>
        <w:t xml:space="preserve">a payment corresponding to the damages suffered by the affected party, including both material and non-material damages. The payment shall be made considering the provisions of the </w:t>
      </w:r>
      <w:r w:rsidR="006F0CF8">
        <w:rPr>
          <w:rFonts w:ascii="Cambria" w:hAnsi="Cambria"/>
          <w:sz w:val="20"/>
        </w:rPr>
        <w:t xml:space="preserve">Rules of </w:t>
      </w:r>
      <w:r>
        <w:rPr>
          <w:rFonts w:ascii="Cambria" w:hAnsi="Cambria"/>
          <w:sz w:val="20"/>
        </w:rPr>
        <w:t>Operat</w:t>
      </w:r>
      <w:r w:rsidR="003D7295">
        <w:rPr>
          <w:rFonts w:ascii="Cambria" w:hAnsi="Cambria"/>
          <w:sz w:val="20"/>
        </w:rPr>
        <w:t>ion</w:t>
      </w:r>
      <w:r>
        <w:rPr>
          <w:rFonts w:ascii="Cambria" w:hAnsi="Cambria"/>
          <w:sz w:val="20"/>
        </w:rPr>
        <w:t xml:space="preserve"> of the Trust for the Fulfillment of Human Rights Obligations </w:t>
      </w:r>
      <w:r>
        <w:rPr>
          <w:rFonts w:ascii="Cambria" w:hAnsi="Cambria"/>
          <w:b/>
          <w:sz w:val="20"/>
        </w:rPr>
        <w:t>(</w:t>
      </w:r>
      <w:r w:rsidR="006F0CF8">
        <w:rPr>
          <w:rFonts w:ascii="Cambria" w:hAnsi="Cambria"/>
          <w:b/>
          <w:sz w:val="20"/>
        </w:rPr>
        <w:t xml:space="preserve">Rules of </w:t>
      </w:r>
      <w:r>
        <w:rPr>
          <w:rFonts w:ascii="Cambria" w:hAnsi="Cambria"/>
          <w:b/>
          <w:sz w:val="20"/>
        </w:rPr>
        <w:t>Operat</w:t>
      </w:r>
      <w:r w:rsidR="003D7295">
        <w:rPr>
          <w:rFonts w:ascii="Cambria" w:hAnsi="Cambria"/>
          <w:b/>
          <w:sz w:val="20"/>
        </w:rPr>
        <w:t>ion</w:t>
      </w:r>
      <w:r>
        <w:rPr>
          <w:rFonts w:ascii="Cambria" w:hAnsi="Cambria"/>
          <w:b/>
          <w:sz w:val="20"/>
        </w:rPr>
        <w:t>)</w:t>
      </w:r>
      <w:r>
        <w:rPr>
          <w:rFonts w:ascii="Cambria" w:hAnsi="Cambria"/>
          <w:sz w:val="20"/>
        </w:rPr>
        <w:t xml:space="preserve">, taking into account the concepts contained in this instrument, and the amounts specified in the corresponding </w:t>
      </w:r>
      <w:r w:rsidR="00585114">
        <w:rPr>
          <w:rFonts w:ascii="Cambria" w:hAnsi="Cambria"/>
          <w:sz w:val="20"/>
        </w:rPr>
        <w:t xml:space="preserve">Appendices </w:t>
      </w:r>
      <w:r>
        <w:rPr>
          <w:rFonts w:ascii="Cambria" w:hAnsi="Cambria"/>
          <w:sz w:val="20"/>
        </w:rPr>
        <w:t xml:space="preserve">of the </w:t>
      </w:r>
      <w:r>
        <w:rPr>
          <w:rFonts w:ascii="Cambria" w:hAnsi="Cambria"/>
          <w:b/>
          <w:sz w:val="20"/>
        </w:rPr>
        <w:t>"AGREEMENT."</w:t>
      </w:r>
      <w:r>
        <w:rPr>
          <w:rFonts w:ascii="Cambria" w:hAnsi="Cambria"/>
          <w:sz w:val="20"/>
        </w:rPr>
        <w:t xml:space="preserve"> </w:t>
      </w:r>
    </w:p>
    <w:p w14:paraId="082F3BAE" w14:textId="77777777" w:rsidR="009A16C0" w:rsidRPr="002E0EFD" w:rsidRDefault="009A16C0" w:rsidP="009A16C0">
      <w:pPr>
        <w:ind w:left="709" w:right="713"/>
        <w:jc w:val="both"/>
        <w:rPr>
          <w:rFonts w:ascii="Cambria" w:eastAsia="Arial" w:hAnsi="Cambria" w:cs="Arial"/>
          <w:b/>
          <w:sz w:val="20"/>
          <w:szCs w:val="20"/>
        </w:rPr>
      </w:pPr>
    </w:p>
    <w:p w14:paraId="17113CA8" w14:textId="11AFA036" w:rsidR="009A16C0" w:rsidRPr="00697C33" w:rsidRDefault="009A16C0" w:rsidP="008B2B5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b/>
          <w:sz w:val="20"/>
        </w:rPr>
        <w:t xml:space="preserve">COMPENSATION FOR NON-MATERIAL DAMAGES. </w:t>
      </w:r>
    </w:p>
    <w:p w14:paraId="0B50C696" w14:textId="77777777" w:rsidR="009A16C0" w:rsidRPr="00410A7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34DF1BE5" w14:textId="19A1F07E" w:rsidR="009A16C0" w:rsidRDefault="009A16C0" w:rsidP="009A16C0">
      <w:pPr>
        <w:ind w:left="709" w:right="713"/>
        <w:jc w:val="both"/>
        <w:rPr>
          <w:rFonts w:ascii="Cambria" w:hAnsi="Cambria"/>
          <w:sz w:val="20"/>
        </w:rPr>
      </w:pPr>
      <w:r>
        <w:rPr>
          <w:rFonts w:ascii="Cambria" w:hAnsi="Cambria"/>
          <w:sz w:val="20"/>
        </w:rPr>
        <w:t xml:space="preserve">The Inter-American Court of Human Rights </w:t>
      </w:r>
      <w:r>
        <w:rPr>
          <w:rFonts w:ascii="Cambria" w:hAnsi="Cambria"/>
          <w:b/>
          <w:bCs/>
          <w:sz w:val="20"/>
        </w:rPr>
        <w:t>(I/A Court H.R.)</w:t>
      </w:r>
      <w:r>
        <w:rPr>
          <w:rFonts w:ascii="Cambria" w:hAnsi="Cambria"/>
          <w:sz w:val="20"/>
        </w:rPr>
        <w:t xml:space="preserve">, has developed </w:t>
      </w:r>
      <w:r w:rsidR="008E523F">
        <w:rPr>
          <w:rFonts w:ascii="Cambria" w:hAnsi="Cambria"/>
          <w:sz w:val="20"/>
        </w:rPr>
        <w:t xml:space="preserve">in its case-law </w:t>
      </w:r>
      <w:r>
        <w:rPr>
          <w:rFonts w:ascii="Cambria" w:hAnsi="Cambria"/>
          <w:sz w:val="20"/>
        </w:rPr>
        <w:t>the notion of non-material damages and has established that it includes “both the suffering and hardship caused to the direct victims and their family, the impairment of values of great significance to them and also the changes of a non-pecuniary nature in the living conditions of the victim or her family.”</w:t>
      </w:r>
      <w:r w:rsidRPr="00410A7E">
        <w:rPr>
          <w:rFonts w:ascii="Cambria" w:hAnsi="Cambria"/>
          <w:sz w:val="20"/>
          <w:szCs w:val="20"/>
          <w:vertAlign w:val="superscript"/>
          <w:lang w:val="es-CO"/>
        </w:rPr>
        <w:footnoteReference w:id="5"/>
      </w:r>
    </w:p>
    <w:p w14:paraId="0F1E20F2" w14:textId="77777777" w:rsidR="00216C8E" w:rsidRPr="00410A7E" w:rsidRDefault="00216C8E" w:rsidP="009A16C0">
      <w:pPr>
        <w:ind w:left="709" w:right="713"/>
        <w:jc w:val="both"/>
        <w:rPr>
          <w:rFonts w:ascii="Cambria" w:hAnsi="Cambria"/>
          <w:sz w:val="20"/>
          <w:szCs w:val="20"/>
        </w:rPr>
      </w:pPr>
    </w:p>
    <w:p w14:paraId="6E3DEAE4" w14:textId="633CA2D8" w:rsidR="009A16C0" w:rsidRDefault="009A16C0" w:rsidP="009A16C0">
      <w:pPr>
        <w:ind w:left="709" w:right="713"/>
        <w:jc w:val="both"/>
        <w:rPr>
          <w:rFonts w:ascii="Cambria" w:hAnsi="Cambria"/>
          <w:sz w:val="20"/>
          <w:szCs w:val="20"/>
        </w:rPr>
      </w:pPr>
      <w:r>
        <w:rPr>
          <w:rFonts w:ascii="Cambria" w:hAnsi="Cambria"/>
          <w:sz w:val="20"/>
        </w:rPr>
        <w:t xml:space="preserve">For the purposes of this </w:t>
      </w:r>
      <w:r>
        <w:rPr>
          <w:rFonts w:ascii="Cambria" w:hAnsi="Cambria"/>
          <w:b/>
          <w:sz w:val="20"/>
        </w:rPr>
        <w:t>"AGREEMENT"</w:t>
      </w:r>
      <w:r>
        <w:rPr>
          <w:rFonts w:ascii="Cambria" w:hAnsi="Cambria"/>
          <w:sz w:val="20"/>
        </w:rPr>
        <w:t xml:space="preserve">, the </w:t>
      </w:r>
      <w:r w:rsidR="003D7295">
        <w:rPr>
          <w:rFonts w:ascii="Cambria" w:hAnsi="Cambria"/>
          <w:sz w:val="20"/>
        </w:rPr>
        <w:t xml:space="preserve">determination </w:t>
      </w:r>
      <w:r>
        <w:rPr>
          <w:rFonts w:ascii="Cambria" w:hAnsi="Cambria"/>
          <w:sz w:val="20"/>
        </w:rPr>
        <w:t xml:space="preserve">of the financial compensation shall be made in accordance with the provisions of the </w:t>
      </w:r>
      <w:r w:rsidR="000C7444" w:rsidRPr="00DC5071">
        <w:rPr>
          <w:rFonts w:ascii="Cambria" w:hAnsi="Cambria"/>
          <w:b/>
          <w:bCs/>
          <w:sz w:val="20"/>
        </w:rPr>
        <w:t>Rules of</w:t>
      </w:r>
      <w:r w:rsidR="000C7444">
        <w:rPr>
          <w:rFonts w:ascii="Cambria" w:hAnsi="Cambria"/>
          <w:sz w:val="20"/>
        </w:rPr>
        <w:t xml:space="preserve"> </w:t>
      </w:r>
      <w:r>
        <w:rPr>
          <w:rFonts w:ascii="Cambria" w:hAnsi="Cambria"/>
          <w:b/>
          <w:sz w:val="20"/>
        </w:rPr>
        <w:t>Operati</w:t>
      </w:r>
      <w:r w:rsidR="002B748A">
        <w:rPr>
          <w:rFonts w:ascii="Cambria" w:hAnsi="Cambria"/>
          <w:b/>
          <w:sz w:val="20"/>
        </w:rPr>
        <w:t>on</w:t>
      </w:r>
      <w:r>
        <w:rPr>
          <w:rFonts w:ascii="Cambria" w:hAnsi="Cambria"/>
          <w:sz w:val="20"/>
        </w:rPr>
        <w:t xml:space="preserve">. </w:t>
      </w:r>
    </w:p>
    <w:p w14:paraId="586930B3" w14:textId="77777777" w:rsidR="009A16C0" w:rsidRPr="00CB5ECE" w:rsidRDefault="009A16C0" w:rsidP="009A16C0">
      <w:pPr>
        <w:ind w:left="709" w:right="713"/>
        <w:jc w:val="both"/>
        <w:rPr>
          <w:rFonts w:ascii="Cambria" w:hAnsi="Cambria"/>
          <w:sz w:val="20"/>
          <w:szCs w:val="20"/>
        </w:rPr>
      </w:pPr>
    </w:p>
    <w:p w14:paraId="567E373D" w14:textId="77777777" w:rsidR="009A16C0" w:rsidRPr="00697C33" w:rsidRDefault="009A16C0" w:rsidP="008B2B5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b/>
          <w:sz w:val="20"/>
        </w:rPr>
        <w:t xml:space="preserve">COMPENSATION FOR MATERIAL DAMAGES. </w:t>
      </w:r>
    </w:p>
    <w:p w14:paraId="431A14CC" w14:textId="77777777" w:rsidR="009A16C0" w:rsidRPr="00410A7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5A9CB6B1" w14:textId="5A08CD20" w:rsidR="009A16C0" w:rsidRDefault="009A16C0" w:rsidP="009A16C0">
      <w:pPr>
        <w:ind w:left="709" w:right="713"/>
        <w:jc w:val="both"/>
        <w:rPr>
          <w:rFonts w:ascii="Cambria" w:hAnsi="Cambria"/>
          <w:sz w:val="20"/>
          <w:szCs w:val="20"/>
        </w:rPr>
      </w:pPr>
      <w:r>
        <w:rPr>
          <w:rFonts w:ascii="Cambria" w:hAnsi="Cambria"/>
          <w:sz w:val="20"/>
        </w:rPr>
        <w:lastRenderedPageBreak/>
        <w:t xml:space="preserve">This refers to the loss or </w:t>
      </w:r>
      <w:r w:rsidR="00346D84">
        <w:rPr>
          <w:rFonts w:ascii="Cambria" w:hAnsi="Cambria"/>
          <w:sz w:val="20"/>
        </w:rPr>
        <w:t xml:space="preserve">detriment </w:t>
      </w:r>
      <w:r w:rsidR="002B748A">
        <w:rPr>
          <w:rFonts w:ascii="Cambria" w:hAnsi="Cambria"/>
          <w:sz w:val="20"/>
        </w:rPr>
        <w:t>to the income</w:t>
      </w:r>
      <w:r w:rsidR="00346D84">
        <w:rPr>
          <w:rFonts w:ascii="Cambria" w:hAnsi="Cambria"/>
          <w:sz w:val="20"/>
        </w:rPr>
        <w:t xml:space="preserve"> of the victims</w:t>
      </w:r>
      <w:r>
        <w:rPr>
          <w:rFonts w:ascii="Cambria" w:hAnsi="Cambria"/>
          <w:sz w:val="20"/>
        </w:rPr>
        <w:t>, the expen</w:t>
      </w:r>
      <w:r w:rsidR="00346D84">
        <w:rPr>
          <w:rFonts w:ascii="Cambria" w:hAnsi="Cambria"/>
          <w:sz w:val="20"/>
        </w:rPr>
        <w:t xml:space="preserve">ses </w:t>
      </w:r>
      <w:r>
        <w:rPr>
          <w:rFonts w:ascii="Cambria" w:hAnsi="Cambria"/>
          <w:sz w:val="20"/>
        </w:rPr>
        <w:t xml:space="preserve">incurred as a result of the facts, and the consequences </w:t>
      </w:r>
      <w:r w:rsidR="00A34AE5">
        <w:rPr>
          <w:rFonts w:ascii="Cambria" w:hAnsi="Cambria"/>
          <w:sz w:val="20"/>
        </w:rPr>
        <w:t xml:space="preserve">of pecuniary nature </w:t>
      </w:r>
      <w:r>
        <w:rPr>
          <w:rFonts w:ascii="Cambria" w:hAnsi="Cambria"/>
          <w:sz w:val="20"/>
        </w:rPr>
        <w:t xml:space="preserve">that have a causal link to the facts of the case. This should include consequential damages and, if applicable, </w:t>
      </w:r>
      <w:r w:rsidR="00A34AE5">
        <w:rPr>
          <w:rFonts w:ascii="Cambria" w:hAnsi="Cambria"/>
          <w:sz w:val="20"/>
        </w:rPr>
        <w:t xml:space="preserve">the loss of </w:t>
      </w:r>
      <w:r>
        <w:rPr>
          <w:rFonts w:ascii="Cambria" w:hAnsi="Cambria"/>
          <w:sz w:val="20"/>
        </w:rPr>
        <w:t>profits.</w:t>
      </w:r>
      <w:r w:rsidRPr="00410A7E">
        <w:rPr>
          <w:rStyle w:val="FootnoteReference"/>
          <w:rFonts w:ascii="Cambria" w:hAnsi="Cambria"/>
          <w:sz w:val="20"/>
          <w:szCs w:val="20"/>
          <w:lang w:val="es-CO"/>
        </w:rPr>
        <w:footnoteReference w:id="6"/>
      </w:r>
      <w:r>
        <w:rPr>
          <w:rFonts w:ascii="Cambria" w:hAnsi="Cambria"/>
          <w:sz w:val="20"/>
        </w:rPr>
        <w:t xml:space="preserve"> In </w:t>
      </w:r>
      <w:r w:rsidR="003C39C4">
        <w:rPr>
          <w:rFonts w:ascii="Cambria" w:hAnsi="Cambria"/>
          <w:sz w:val="20"/>
        </w:rPr>
        <w:t xml:space="preserve">its </w:t>
      </w:r>
      <w:r w:rsidR="005F1D39">
        <w:rPr>
          <w:rFonts w:ascii="Cambria" w:hAnsi="Cambria"/>
          <w:sz w:val="20"/>
        </w:rPr>
        <w:t>determination, the</w:t>
      </w:r>
      <w:r w:rsidR="003C39C4">
        <w:rPr>
          <w:rFonts w:ascii="Cambria" w:hAnsi="Cambria"/>
          <w:sz w:val="20"/>
        </w:rPr>
        <w:t xml:space="preserve"> differentiated impact that the violation of human rights </w:t>
      </w:r>
      <w:r w:rsidR="006A2B65">
        <w:rPr>
          <w:rFonts w:ascii="Cambria" w:hAnsi="Cambria"/>
          <w:sz w:val="20"/>
        </w:rPr>
        <w:t xml:space="preserve">had on the victims </w:t>
      </w:r>
      <w:r>
        <w:rPr>
          <w:rFonts w:ascii="Cambria" w:hAnsi="Cambria"/>
          <w:sz w:val="20"/>
        </w:rPr>
        <w:t>due to the fact that the victims are women or due to any specific condition, such as being heads of household and/or belonging to an indigenous community</w:t>
      </w:r>
      <w:r w:rsidR="006A2B65">
        <w:rPr>
          <w:rFonts w:ascii="Cambria" w:hAnsi="Cambria"/>
          <w:sz w:val="20"/>
        </w:rPr>
        <w:t>, must be taken into account</w:t>
      </w:r>
      <w:r>
        <w:rPr>
          <w:rFonts w:ascii="Cambria" w:hAnsi="Cambria"/>
          <w:sz w:val="20"/>
        </w:rPr>
        <w:t xml:space="preserve">. </w:t>
      </w:r>
    </w:p>
    <w:p w14:paraId="4919834F" w14:textId="77777777" w:rsidR="009A16C0" w:rsidRPr="00CB5ECE" w:rsidRDefault="009A16C0" w:rsidP="009A16C0">
      <w:pPr>
        <w:ind w:left="709" w:right="713"/>
        <w:jc w:val="both"/>
        <w:rPr>
          <w:rFonts w:ascii="Cambria" w:hAnsi="Cambria"/>
          <w:sz w:val="20"/>
          <w:szCs w:val="20"/>
        </w:rPr>
      </w:pPr>
    </w:p>
    <w:p w14:paraId="72CF53D3" w14:textId="45102113" w:rsidR="009A16C0" w:rsidRDefault="009A16C0" w:rsidP="009A16C0">
      <w:pPr>
        <w:ind w:left="709" w:right="713"/>
        <w:jc w:val="both"/>
        <w:rPr>
          <w:rFonts w:ascii="Cambria" w:hAnsi="Cambria"/>
          <w:sz w:val="20"/>
          <w:szCs w:val="20"/>
        </w:rPr>
      </w:pPr>
      <w:r>
        <w:rPr>
          <w:rFonts w:ascii="Cambria" w:hAnsi="Cambria"/>
          <w:sz w:val="20"/>
        </w:rPr>
        <w:t xml:space="preserve">For the purposes of this </w:t>
      </w:r>
      <w:r>
        <w:rPr>
          <w:rFonts w:ascii="Cambria" w:hAnsi="Cambria"/>
          <w:b/>
          <w:sz w:val="20"/>
        </w:rPr>
        <w:t>"AGREEMENT"</w:t>
      </w:r>
      <w:r>
        <w:rPr>
          <w:rFonts w:ascii="Cambria" w:hAnsi="Cambria"/>
          <w:sz w:val="20"/>
        </w:rPr>
        <w:t xml:space="preserve">, the </w:t>
      </w:r>
      <w:r w:rsidR="00324BA0">
        <w:rPr>
          <w:rFonts w:ascii="Cambria" w:hAnsi="Cambria"/>
          <w:sz w:val="20"/>
        </w:rPr>
        <w:t xml:space="preserve">determination </w:t>
      </w:r>
      <w:r>
        <w:rPr>
          <w:rFonts w:ascii="Cambria" w:hAnsi="Cambria"/>
          <w:sz w:val="20"/>
        </w:rPr>
        <w:t xml:space="preserve">of financial compensation shall be made in accordance with the provisions of the </w:t>
      </w:r>
      <w:r w:rsidR="00324BA0" w:rsidRPr="00DC5071">
        <w:rPr>
          <w:rFonts w:ascii="Cambria" w:hAnsi="Cambria"/>
          <w:b/>
          <w:bCs/>
          <w:sz w:val="20"/>
        </w:rPr>
        <w:t xml:space="preserve">Rules </w:t>
      </w:r>
      <w:r w:rsidR="001C5E6B">
        <w:rPr>
          <w:rFonts w:ascii="Cambria" w:hAnsi="Cambria"/>
          <w:b/>
          <w:sz w:val="20"/>
        </w:rPr>
        <w:t xml:space="preserve">of </w:t>
      </w:r>
      <w:r>
        <w:rPr>
          <w:rFonts w:ascii="Cambria" w:hAnsi="Cambria"/>
          <w:b/>
          <w:sz w:val="20"/>
        </w:rPr>
        <w:t>Operati</w:t>
      </w:r>
      <w:r w:rsidR="001C5E6B">
        <w:rPr>
          <w:rFonts w:ascii="Cambria" w:hAnsi="Cambria"/>
          <w:b/>
          <w:sz w:val="20"/>
        </w:rPr>
        <w:t>on</w:t>
      </w:r>
      <w:r>
        <w:rPr>
          <w:rFonts w:ascii="Cambria" w:hAnsi="Cambria"/>
          <w:sz w:val="20"/>
        </w:rPr>
        <w:t>.</w:t>
      </w:r>
    </w:p>
    <w:p w14:paraId="16CFB599" w14:textId="77777777" w:rsidR="009A16C0" w:rsidRPr="00CB5ECE" w:rsidRDefault="009A16C0" w:rsidP="009A16C0">
      <w:pPr>
        <w:ind w:left="709" w:right="713"/>
        <w:jc w:val="both"/>
        <w:rPr>
          <w:rFonts w:ascii="Cambria" w:hAnsi="Cambria"/>
          <w:sz w:val="20"/>
          <w:szCs w:val="20"/>
        </w:rPr>
      </w:pPr>
    </w:p>
    <w:p w14:paraId="39767072" w14:textId="16D1B9B6" w:rsidR="009A16C0" w:rsidRPr="00697C33" w:rsidRDefault="00E5276B" w:rsidP="008B2B5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b/>
          <w:sz w:val="20"/>
        </w:rPr>
        <w:t xml:space="preserve">ACADEMIC </w:t>
      </w:r>
      <w:r w:rsidR="004B349A">
        <w:rPr>
          <w:b/>
          <w:sz w:val="20"/>
        </w:rPr>
        <w:t>SCHOLARSHIPS</w:t>
      </w:r>
      <w:r w:rsidR="009A16C0">
        <w:rPr>
          <w:b/>
          <w:sz w:val="20"/>
        </w:rPr>
        <w:t xml:space="preserve">. </w:t>
      </w:r>
    </w:p>
    <w:p w14:paraId="0FC4924B" w14:textId="77777777" w:rsidR="009A16C0" w:rsidRPr="00410A7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032D08AA" w14:textId="48CFF276" w:rsidR="009A16C0" w:rsidRDefault="009A16C0" w:rsidP="009A16C0">
      <w:pPr>
        <w:ind w:left="709" w:right="713"/>
        <w:jc w:val="both"/>
        <w:rPr>
          <w:rFonts w:ascii="Cambria" w:hAnsi="Cambria"/>
          <w:sz w:val="20"/>
          <w:szCs w:val="20"/>
        </w:rPr>
      </w:pPr>
      <w:r>
        <w:rPr>
          <w:rFonts w:ascii="Cambria" w:hAnsi="Cambria"/>
          <w:sz w:val="20"/>
        </w:rPr>
        <w:t xml:space="preserve">As of the signing of this </w:t>
      </w:r>
      <w:r w:rsidR="00962733">
        <w:rPr>
          <w:rFonts w:ascii="Cambria" w:hAnsi="Cambria"/>
          <w:sz w:val="20"/>
        </w:rPr>
        <w:t>agreement</w:t>
      </w:r>
      <w:r>
        <w:rPr>
          <w:rFonts w:ascii="Cambria" w:hAnsi="Cambria"/>
          <w:sz w:val="20"/>
        </w:rPr>
        <w:t>, the</w:t>
      </w:r>
      <w:r>
        <w:rPr>
          <w:rFonts w:ascii="Cambria" w:hAnsi="Cambria"/>
          <w:b/>
          <w:sz w:val="20"/>
        </w:rPr>
        <w:t xml:space="preserve"> "MEXICAN STATE"</w:t>
      </w:r>
      <w:r>
        <w:rPr>
          <w:rFonts w:ascii="Cambria" w:hAnsi="Cambria"/>
          <w:sz w:val="20"/>
        </w:rPr>
        <w:t xml:space="preserve"> </w:t>
      </w:r>
      <w:r w:rsidR="004B349A">
        <w:rPr>
          <w:rFonts w:ascii="Cambria" w:hAnsi="Cambria"/>
          <w:sz w:val="20"/>
        </w:rPr>
        <w:t xml:space="preserve">shall </w:t>
      </w:r>
      <w:r>
        <w:rPr>
          <w:rFonts w:ascii="Cambria" w:hAnsi="Cambria"/>
          <w:sz w:val="20"/>
        </w:rPr>
        <w:t xml:space="preserve">provide scholarships to Reynalda Morales Rodríguez, Jair Alberto Medina Morales, Jesús Brayton Medina Morales, and Jonathan Medina Morales, to enable them to continue with their studies until they </w:t>
      </w:r>
      <w:r w:rsidR="00740B1A">
        <w:rPr>
          <w:rFonts w:ascii="Cambria" w:hAnsi="Cambria"/>
          <w:sz w:val="20"/>
        </w:rPr>
        <w:t xml:space="preserve">complete </w:t>
      </w:r>
      <w:r w:rsidR="00C37586">
        <w:rPr>
          <w:rFonts w:ascii="Cambria" w:hAnsi="Cambria"/>
          <w:sz w:val="20"/>
        </w:rPr>
        <w:t xml:space="preserve">their </w:t>
      </w:r>
      <w:r>
        <w:rPr>
          <w:rFonts w:ascii="Cambria" w:hAnsi="Cambria"/>
          <w:sz w:val="20"/>
        </w:rPr>
        <w:t xml:space="preserve">university </w:t>
      </w:r>
      <w:r w:rsidR="00C37586">
        <w:rPr>
          <w:rFonts w:ascii="Cambria" w:hAnsi="Cambria"/>
          <w:sz w:val="20"/>
        </w:rPr>
        <w:t>studies</w:t>
      </w:r>
      <w:r>
        <w:rPr>
          <w:rFonts w:ascii="Cambria" w:hAnsi="Cambria"/>
          <w:sz w:val="20"/>
        </w:rPr>
        <w:t xml:space="preserve">, </w:t>
      </w:r>
      <w:r w:rsidR="00C37586">
        <w:rPr>
          <w:rFonts w:ascii="Cambria" w:hAnsi="Cambria"/>
          <w:sz w:val="20"/>
        </w:rPr>
        <w:t xml:space="preserve">provided </w:t>
      </w:r>
      <w:r>
        <w:rPr>
          <w:rFonts w:ascii="Cambria" w:hAnsi="Cambria"/>
          <w:sz w:val="20"/>
        </w:rPr>
        <w:t xml:space="preserve">they comply with the requirements established in the </w:t>
      </w:r>
      <w:r>
        <w:rPr>
          <w:rFonts w:ascii="Cambria" w:hAnsi="Cambria"/>
          <w:b/>
          <w:sz w:val="20"/>
        </w:rPr>
        <w:t>Rules of Operation</w:t>
      </w:r>
      <w:r>
        <w:rPr>
          <w:rFonts w:ascii="Cambria" w:hAnsi="Cambria"/>
          <w:sz w:val="20"/>
        </w:rPr>
        <w:t xml:space="preserve">. </w:t>
      </w:r>
    </w:p>
    <w:p w14:paraId="71B204D2" w14:textId="77777777" w:rsidR="009A16C0" w:rsidRPr="002E0EFD" w:rsidRDefault="009A16C0" w:rsidP="009A16C0">
      <w:pPr>
        <w:ind w:left="709" w:right="713"/>
        <w:jc w:val="both"/>
        <w:rPr>
          <w:rFonts w:ascii="Cambria" w:hAnsi="Cambria"/>
          <w:sz w:val="20"/>
          <w:szCs w:val="20"/>
        </w:rPr>
      </w:pPr>
    </w:p>
    <w:p w14:paraId="556FECCB" w14:textId="3A8410C4" w:rsidR="009A16C0" w:rsidRDefault="009A16C0" w:rsidP="009A16C0">
      <w:pPr>
        <w:ind w:left="709" w:right="713"/>
        <w:jc w:val="both"/>
        <w:rPr>
          <w:rFonts w:ascii="Cambria" w:eastAsia="Montserrat" w:hAnsi="Cambria" w:cs="Montserrat"/>
          <w:sz w:val="20"/>
          <w:szCs w:val="20"/>
        </w:rPr>
      </w:pPr>
      <w:r>
        <w:rPr>
          <w:rFonts w:ascii="Cambria" w:hAnsi="Cambria"/>
          <w:sz w:val="20"/>
        </w:rPr>
        <w:t xml:space="preserve">Likewise, considering the degree of progress achieved in their university studies, the </w:t>
      </w:r>
      <w:r>
        <w:rPr>
          <w:rFonts w:ascii="Cambria" w:hAnsi="Cambria"/>
          <w:b/>
          <w:sz w:val="20"/>
        </w:rPr>
        <w:t>"MEXICAN STATE"</w:t>
      </w:r>
      <w:r>
        <w:rPr>
          <w:rFonts w:ascii="Cambria" w:hAnsi="Cambria"/>
          <w:sz w:val="20"/>
        </w:rPr>
        <w:t xml:space="preserve"> will make a one-time payment for each of the aforementioned persons for degree expenses and issuance of professional certificates for those victims who have already completed their undergraduate studies or are close to completing them, either by way of reimbursement or payment upon presentation of a receipt (</w:t>
      </w:r>
      <w:r>
        <w:rPr>
          <w:rFonts w:ascii="Cambria" w:hAnsi="Cambria"/>
          <w:i/>
          <w:iCs/>
          <w:sz w:val="20"/>
        </w:rPr>
        <w:t>pago a contrarrecibo</w:t>
      </w:r>
      <w:r>
        <w:rPr>
          <w:rFonts w:ascii="Cambria" w:hAnsi="Cambria"/>
          <w:sz w:val="20"/>
        </w:rPr>
        <w:t xml:space="preserve">). For the delivery of the above-mentioned educational support, it will be necessary to submit a proof of studies detailing the degree of progress of the beneficiaries, the approximate time it will take them to graduate, and the cost of the process </w:t>
      </w:r>
      <w:r w:rsidR="00D904A6">
        <w:rPr>
          <w:rFonts w:ascii="Cambria" w:hAnsi="Cambria"/>
          <w:sz w:val="20"/>
        </w:rPr>
        <w:t xml:space="preserve">according to </w:t>
      </w:r>
      <w:r w:rsidR="007C41AB">
        <w:rPr>
          <w:rFonts w:ascii="Cambria" w:hAnsi="Cambria"/>
          <w:sz w:val="20"/>
        </w:rPr>
        <w:t xml:space="preserve">the corresponding </w:t>
      </w:r>
      <w:r>
        <w:rPr>
          <w:rFonts w:ascii="Cambria" w:hAnsi="Cambria"/>
          <w:sz w:val="20"/>
        </w:rPr>
        <w:t xml:space="preserve">university, including the expenses for the processing of any professional license. </w:t>
      </w:r>
    </w:p>
    <w:p w14:paraId="41DC05EE" w14:textId="77777777" w:rsidR="009A16C0" w:rsidRPr="00CB5ECE" w:rsidRDefault="009A16C0" w:rsidP="009A16C0">
      <w:pPr>
        <w:ind w:left="709" w:right="713"/>
        <w:jc w:val="both"/>
        <w:rPr>
          <w:rFonts w:ascii="Cambria" w:hAnsi="Cambria"/>
          <w:sz w:val="20"/>
          <w:szCs w:val="20"/>
        </w:rPr>
      </w:pPr>
    </w:p>
    <w:p w14:paraId="30DC61AA" w14:textId="77777777" w:rsidR="009A16C0" w:rsidRDefault="009A16C0" w:rsidP="009A16C0">
      <w:pPr>
        <w:ind w:left="709" w:right="713"/>
        <w:jc w:val="both"/>
        <w:rPr>
          <w:rFonts w:ascii="Cambria" w:hAnsi="Cambria"/>
          <w:b/>
          <w:sz w:val="20"/>
          <w:szCs w:val="20"/>
        </w:rPr>
      </w:pPr>
      <w:r>
        <w:rPr>
          <w:rFonts w:ascii="Cambria" w:hAnsi="Cambria"/>
          <w:b/>
          <w:sz w:val="20"/>
        </w:rPr>
        <w:t xml:space="preserve">TEN. - ACCESS TO JUSTICE. </w:t>
      </w:r>
    </w:p>
    <w:p w14:paraId="119B874F" w14:textId="77777777" w:rsidR="009A16C0" w:rsidRPr="00CB5ECE" w:rsidRDefault="009A16C0" w:rsidP="009A16C0">
      <w:pPr>
        <w:ind w:left="709" w:right="713"/>
        <w:jc w:val="both"/>
        <w:rPr>
          <w:rFonts w:ascii="Cambria" w:hAnsi="Cambria"/>
          <w:sz w:val="20"/>
          <w:szCs w:val="20"/>
        </w:rPr>
      </w:pPr>
    </w:p>
    <w:p w14:paraId="16A29F4B" w14:textId="1DB80F8D" w:rsidR="009A16C0" w:rsidRDefault="009A16C0" w:rsidP="009A16C0">
      <w:pPr>
        <w:ind w:left="709" w:right="713"/>
        <w:jc w:val="both"/>
        <w:rPr>
          <w:rFonts w:ascii="Cambria" w:hAnsi="Cambria"/>
          <w:sz w:val="20"/>
          <w:szCs w:val="20"/>
        </w:rPr>
      </w:pPr>
      <w:r>
        <w:rPr>
          <w:rFonts w:ascii="Cambria" w:hAnsi="Cambria"/>
          <w:sz w:val="20"/>
        </w:rPr>
        <w:t xml:space="preserve">The </w:t>
      </w:r>
      <w:r>
        <w:rPr>
          <w:rFonts w:ascii="Cambria" w:hAnsi="Cambria"/>
          <w:b/>
          <w:sz w:val="20"/>
        </w:rPr>
        <w:t>"MEXICAN STATE”</w:t>
      </w:r>
      <w:r>
        <w:rPr>
          <w:rFonts w:ascii="Cambria" w:hAnsi="Cambria"/>
          <w:sz w:val="20"/>
        </w:rPr>
        <w:t xml:space="preserve">, through the </w:t>
      </w:r>
      <w:r>
        <w:rPr>
          <w:rFonts w:ascii="Cambria" w:hAnsi="Cambria"/>
          <w:b/>
          <w:sz w:val="20"/>
        </w:rPr>
        <w:t>"CEAV"</w:t>
      </w:r>
      <w:r>
        <w:rPr>
          <w:rFonts w:ascii="Cambria" w:hAnsi="Cambria"/>
          <w:sz w:val="20"/>
        </w:rPr>
        <w:t xml:space="preserve"> and in collaboration with </w:t>
      </w:r>
      <w:r>
        <w:rPr>
          <w:rFonts w:ascii="Cambria" w:hAnsi="Cambria"/>
          <w:b/>
          <w:sz w:val="20"/>
        </w:rPr>
        <w:t>"THE REPRESENTATION"</w:t>
      </w:r>
      <w:r>
        <w:rPr>
          <w:rFonts w:ascii="Cambria" w:hAnsi="Cambria"/>
          <w:sz w:val="20"/>
        </w:rPr>
        <w:t xml:space="preserve">, </w:t>
      </w:r>
      <w:r w:rsidR="00C52FCB">
        <w:rPr>
          <w:rFonts w:ascii="Cambria" w:hAnsi="Cambria"/>
          <w:sz w:val="20"/>
        </w:rPr>
        <w:t xml:space="preserve">agrees </w:t>
      </w:r>
      <w:r>
        <w:rPr>
          <w:rFonts w:ascii="Cambria" w:hAnsi="Cambria"/>
          <w:sz w:val="20"/>
        </w:rPr>
        <w:t xml:space="preserve">to appoint a Victim's Legal Advisor so that </w:t>
      </w:r>
      <w:r>
        <w:rPr>
          <w:rFonts w:ascii="Cambria" w:hAnsi="Cambria"/>
          <w:b/>
          <w:sz w:val="20"/>
        </w:rPr>
        <w:t>"THE VICTIMS"</w:t>
      </w:r>
      <w:r>
        <w:rPr>
          <w:rFonts w:ascii="Cambria" w:hAnsi="Cambria"/>
          <w:sz w:val="20"/>
        </w:rPr>
        <w:t xml:space="preserve"> may access and obtain copies of the cases and other criminal files that are open, related to the facts of the </w:t>
      </w:r>
      <w:r w:rsidR="00437351">
        <w:rPr>
          <w:rFonts w:ascii="Cambria" w:hAnsi="Cambria"/>
          <w:sz w:val="20"/>
        </w:rPr>
        <w:t xml:space="preserve">instant </w:t>
      </w:r>
      <w:r>
        <w:rPr>
          <w:rFonts w:ascii="Cambria" w:hAnsi="Cambria"/>
          <w:sz w:val="20"/>
        </w:rPr>
        <w:t>case.</w:t>
      </w:r>
    </w:p>
    <w:p w14:paraId="77C5BF8F" w14:textId="77777777" w:rsidR="009A16C0" w:rsidRPr="002E0EFD" w:rsidRDefault="009A16C0" w:rsidP="009A16C0">
      <w:pPr>
        <w:ind w:left="709" w:right="713"/>
        <w:jc w:val="both"/>
        <w:rPr>
          <w:rFonts w:ascii="Cambria" w:hAnsi="Cambria"/>
          <w:sz w:val="20"/>
          <w:szCs w:val="20"/>
        </w:rPr>
      </w:pPr>
    </w:p>
    <w:p w14:paraId="7852BD71" w14:textId="39396179" w:rsidR="009A16C0" w:rsidRDefault="009A16C0" w:rsidP="009A16C0">
      <w:pPr>
        <w:ind w:left="709" w:right="713"/>
        <w:jc w:val="both"/>
        <w:rPr>
          <w:rFonts w:ascii="Cambria" w:eastAsia="Calibri" w:hAnsi="Cambria" w:cs="Calibri"/>
          <w:b/>
          <w:bCs/>
          <w:sz w:val="20"/>
          <w:szCs w:val="20"/>
        </w:rPr>
      </w:pPr>
      <w:r>
        <w:rPr>
          <w:rFonts w:ascii="Cambria" w:hAnsi="Cambria"/>
          <w:b/>
          <w:sz w:val="20"/>
        </w:rPr>
        <w:t xml:space="preserve">ELEVEN. - GUARANTEES OF </w:t>
      </w:r>
      <w:r w:rsidR="00AA4C09">
        <w:rPr>
          <w:rFonts w:ascii="Cambria" w:hAnsi="Cambria"/>
          <w:b/>
          <w:sz w:val="20"/>
        </w:rPr>
        <w:t>NON-REPETITION</w:t>
      </w:r>
      <w:r>
        <w:rPr>
          <w:rFonts w:ascii="Cambria" w:hAnsi="Cambria"/>
          <w:b/>
          <w:sz w:val="20"/>
        </w:rPr>
        <w:t xml:space="preserve">. </w:t>
      </w:r>
    </w:p>
    <w:p w14:paraId="193A98DB" w14:textId="77777777" w:rsidR="009A16C0" w:rsidRPr="00CB5ECE" w:rsidRDefault="009A16C0" w:rsidP="009A16C0">
      <w:pPr>
        <w:ind w:left="709" w:right="713"/>
        <w:jc w:val="both"/>
        <w:rPr>
          <w:rFonts w:ascii="Cambria" w:eastAsia="Calibri" w:hAnsi="Cambria" w:cs="Calibri"/>
          <w:b/>
          <w:bCs/>
          <w:sz w:val="20"/>
          <w:szCs w:val="20"/>
        </w:rPr>
      </w:pPr>
    </w:p>
    <w:p w14:paraId="7806C653" w14:textId="695D4335" w:rsidR="009A16C0" w:rsidRDefault="009A16C0" w:rsidP="009A16C0">
      <w:pPr>
        <w:ind w:left="709" w:right="713"/>
        <w:jc w:val="both"/>
        <w:rPr>
          <w:rFonts w:ascii="Cambria" w:hAnsi="Cambria"/>
          <w:sz w:val="20"/>
          <w:szCs w:val="20"/>
        </w:rPr>
      </w:pPr>
      <w:r>
        <w:rPr>
          <w:rFonts w:ascii="Cambria" w:hAnsi="Cambria"/>
          <w:sz w:val="20"/>
        </w:rPr>
        <w:t xml:space="preserve">The </w:t>
      </w:r>
      <w:r>
        <w:rPr>
          <w:rFonts w:ascii="Cambria" w:hAnsi="Cambria"/>
          <w:b/>
          <w:sz w:val="20"/>
        </w:rPr>
        <w:t>"MEXICAN STATE"</w:t>
      </w:r>
      <w:r>
        <w:rPr>
          <w:rFonts w:ascii="Cambria" w:hAnsi="Cambria"/>
          <w:sz w:val="20"/>
        </w:rPr>
        <w:t xml:space="preserve">, through the </w:t>
      </w:r>
      <w:r>
        <w:rPr>
          <w:rFonts w:ascii="Cambria" w:hAnsi="Cambria"/>
          <w:b/>
          <w:sz w:val="20"/>
        </w:rPr>
        <w:t>"MINISTRY OF INTERIOR"</w:t>
      </w:r>
      <w:r>
        <w:rPr>
          <w:rFonts w:ascii="Cambria" w:hAnsi="Cambria"/>
          <w:sz w:val="20"/>
        </w:rPr>
        <w:t xml:space="preserve">, will convene a working group with the petitioner organizations, in which representatives of the </w:t>
      </w:r>
      <w:r>
        <w:rPr>
          <w:rFonts w:ascii="Cambria" w:hAnsi="Cambria"/>
          <w:b/>
          <w:sz w:val="20"/>
        </w:rPr>
        <w:t>"MINISTRY OF FOREIGN AFFAIRS"</w:t>
      </w:r>
      <w:r>
        <w:rPr>
          <w:rFonts w:ascii="Cambria" w:hAnsi="Cambria"/>
          <w:sz w:val="20"/>
        </w:rPr>
        <w:t xml:space="preserve"> and of the federal forces that carry out security tasks will participate. In particular, it will include representatives of the Secretariat of Security and Citizen Protection </w:t>
      </w:r>
      <w:r>
        <w:rPr>
          <w:rFonts w:ascii="Cambria" w:hAnsi="Cambria"/>
          <w:b/>
          <w:sz w:val="20"/>
        </w:rPr>
        <w:t>"SSPC"</w:t>
      </w:r>
      <w:r>
        <w:rPr>
          <w:rFonts w:ascii="Cambria" w:hAnsi="Cambria"/>
          <w:sz w:val="20"/>
        </w:rPr>
        <w:t xml:space="preserve">, in order to analyze proposals to improve -in accordance with the principle of maximum publicity- compliance with the obligations derived from Article 32 of the National Law on the Use of Force </w:t>
      </w:r>
      <w:r>
        <w:rPr>
          <w:rFonts w:ascii="Cambria" w:hAnsi="Cambria"/>
          <w:b/>
          <w:sz w:val="20"/>
        </w:rPr>
        <w:t>(LNUF</w:t>
      </w:r>
      <w:r>
        <w:rPr>
          <w:rFonts w:ascii="Cambria" w:hAnsi="Cambria"/>
          <w:b/>
          <w:bCs/>
          <w:sz w:val="20"/>
        </w:rPr>
        <w:t>)</w:t>
      </w:r>
      <w:r>
        <w:rPr>
          <w:rFonts w:ascii="Cambria" w:hAnsi="Cambria"/>
          <w:sz w:val="20"/>
        </w:rPr>
        <w:t xml:space="preserve">, specifically with respect to the detailed reports that must be prepared when force is used in the performance of </w:t>
      </w:r>
      <w:r w:rsidR="00EA2196">
        <w:rPr>
          <w:rFonts w:ascii="Cambria" w:hAnsi="Cambria"/>
          <w:sz w:val="20"/>
        </w:rPr>
        <w:t>their duties</w:t>
      </w:r>
      <w:r>
        <w:rPr>
          <w:rFonts w:ascii="Cambria" w:hAnsi="Cambria"/>
          <w:sz w:val="20"/>
        </w:rPr>
        <w:t xml:space="preserve">. </w:t>
      </w:r>
      <w:r>
        <w:rPr>
          <w:rFonts w:ascii="Cambria" w:hAnsi="Cambria"/>
          <w:b/>
          <w:sz w:val="20"/>
        </w:rPr>
        <w:t>"THE PARTIES"</w:t>
      </w:r>
      <w:r>
        <w:rPr>
          <w:rFonts w:ascii="Cambria" w:hAnsi="Cambria"/>
          <w:sz w:val="20"/>
        </w:rPr>
        <w:t xml:space="preserve"> agree to explore the possibility of requesting international technical assistance to accompany the implementation of the measure.</w:t>
      </w:r>
    </w:p>
    <w:p w14:paraId="36F343E8" w14:textId="77777777" w:rsidR="009A16C0" w:rsidRPr="00CB5ECE" w:rsidRDefault="009A16C0" w:rsidP="009A16C0">
      <w:pPr>
        <w:ind w:left="709" w:right="713"/>
        <w:jc w:val="both"/>
        <w:rPr>
          <w:rFonts w:ascii="Cambria" w:hAnsi="Cambria"/>
          <w:sz w:val="20"/>
          <w:szCs w:val="20"/>
        </w:rPr>
      </w:pPr>
    </w:p>
    <w:p w14:paraId="2D80E889" w14:textId="77777777" w:rsidR="009A16C0" w:rsidRDefault="009A16C0" w:rsidP="009A16C0">
      <w:pPr>
        <w:ind w:left="709" w:right="713"/>
        <w:jc w:val="both"/>
        <w:rPr>
          <w:rFonts w:ascii="Cambria" w:hAnsi="Cambria"/>
          <w:b/>
          <w:sz w:val="20"/>
          <w:szCs w:val="20"/>
        </w:rPr>
      </w:pPr>
      <w:r>
        <w:rPr>
          <w:rFonts w:ascii="Cambria" w:hAnsi="Cambria"/>
          <w:b/>
          <w:sz w:val="20"/>
        </w:rPr>
        <w:t xml:space="preserve">TWELVE. - COMPREHENSIVE NATURE OF THE “AGREEMENT.” </w:t>
      </w:r>
    </w:p>
    <w:p w14:paraId="45658DA9" w14:textId="77777777" w:rsidR="009A16C0" w:rsidRPr="00CB5ECE" w:rsidRDefault="009A16C0" w:rsidP="009A16C0">
      <w:pPr>
        <w:ind w:left="709" w:right="713"/>
        <w:jc w:val="both"/>
        <w:rPr>
          <w:rFonts w:ascii="Cambria" w:hAnsi="Cambria"/>
          <w:b/>
          <w:sz w:val="20"/>
          <w:szCs w:val="20"/>
        </w:rPr>
      </w:pPr>
    </w:p>
    <w:p w14:paraId="63F86795" w14:textId="63F243C4" w:rsidR="009A16C0" w:rsidRDefault="009A16C0" w:rsidP="009A16C0">
      <w:pPr>
        <w:ind w:left="709" w:right="713"/>
        <w:jc w:val="both"/>
        <w:rPr>
          <w:rFonts w:ascii="Cambria" w:hAnsi="Cambria"/>
          <w:sz w:val="20"/>
          <w:szCs w:val="20"/>
        </w:rPr>
      </w:pPr>
      <w:r>
        <w:rPr>
          <w:rFonts w:ascii="Cambria" w:hAnsi="Cambria"/>
          <w:sz w:val="20"/>
        </w:rPr>
        <w:lastRenderedPageBreak/>
        <w:t xml:space="preserve">This </w:t>
      </w:r>
      <w:r>
        <w:rPr>
          <w:rFonts w:ascii="Cambria" w:hAnsi="Cambria"/>
          <w:b/>
          <w:sz w:val="20"/>
        </w:rPr>
        <w:t>"AGREEMENT"</w:t>
      </w:r>
      <w:r>
        <w:rPr>
          <w:rFonts w:ascii="Cambria" w:hAnsi="Cambria"/>
          <w:sz w:val="20"/>
        </w:rPr>
        <w:t xml:space="preserve"> and its A</w:t>
      </w:r>
      <w:r w:rsidR="00DD2ACA">
        <w:rPr>
          <w:rFonts w:ascii="Cambria" w:hAnsi="Cambria"/>
          <w:sz w:val="20"/>
        </w:rPr>
        <w:t xml:space="preserve">ppendices </w:t>
      </w:r>
      <w:r>
        <w:rPr>
          <w:rFonts w:ascii="Cambria" w:hAnsi="Cambria"/>
          <w:sz w:val="20"/>
        </w:rPr>
        <w:t xml:space="preserve">constitute a single document. Once the aforementioned </w:t>
      </w:r>
      <w:r w:rsidR="00DD2ACA">
        <w:rPr>
          <w:rFonts w:ascii="Cambria" w:hAnsi="Cambria"/>
          <w:sz w:val="20"/>
        </w:rPr>
        <w:t xml:space="preserve">Appendices </w:t>
      </w:r>
      <w:r>
        <w:rPr>
          <w:rFonts w:ascii="Cambria" w:hAnsi="Cambria"/>
          <w:sz w:val="20"/>
        </w:rPr>
        <w:t xml:space="preserve">are agreed upon by </w:t>
      </w:r>
      <w:r>
        <w:rPr>
          <w:rFonts w:ascii="Cambria" w:hAnsi="Cambria"/>
          <w:b/>
          <w:sz w:val="20"/>
        </w:rPr>
        <w:t>"THE PARTIES"</w:t>
      </w:r>
      <w:r>
        <w:rPr>
          <w:rFonts w:ascii="Cambria" w:hAnsi="Cambria"/>
          <w:sz w:val="20"/>
        </w:rPr>
        <w:t xml:space="preserve"> and their terms are defined, they will become an integral part of the </w:t>
      </w:r>
      <w:r>
        <w:rPr>
          <w:rFonts w:ascii="Cambria" w:hAnsi="Cambria"/>
          <w:b/>
          <w:sz w:val="20"/>
        </w:rPr>
        <w:t>"AGREEMENT"</w:t>
      </w:r>
      <w:r>
        <w:rPr>
          <w:rFonts w:ascii="Cambria" w:hAnsi="Cambria"/>
          <w:sz w:val="20"/>
        </w:rPr>
        <w:t xml:space="preserve">, at which point the </w:t>
      </w:r>
      <w:r>
        <w:rPr>
          <w:rFonts w:ascii="Cambria" w:hAnsi="Cambria"/>
          <w:b/>
          <w:sz w:val="20"/>
        </w:rPr>
        <w:t>"MEXICAN STATE"</w:t>
      </w:r>
      <w:r>
        <w:rPr>
          <w:rFonts w:ascii="Cambria" w:hAnsi="Cambria"/>
          <w:sz w:val="20"/>
        </w:rPr>
        <w:t xml:space="preserve">, through the </w:t>
      </w:r>
      <w:r>
        <w:rPr>
          <w:rFonts w:ascii="Cambria" w:hAnsi="Cambria"/>
          <w:b/>
          <w:sz w:val="20"/>
        </w:rPr>
        <w:t>"MINISTRY OF FOREIGN AFFAIRS"</w:t>
      </w:r>
      <w:r>
        <w:rPr>
          <w:rFonts w:ascii="Cambria" w:hAnsi="Cambria"/>
          <w:sz w:val="20"/>
        </w:rPr>
        <w:t xml:space="preserve"> will inform the </w:t>
      </w:r>
      <w:r>
        <w:rPr>
          <w:rFonts w:ascii="Cambria" w:hAnsi="Cambria"/>
          <w:b/>
          <w:sz w:val="20"/>
        </w:rPr>
        <w:t>"IACHR."</w:t>
      </w:r>
      <w:r>
        <w:rPr>
          <w:rFonts w:ascii="Cambria" w:hAnsi="Cambria"/>
          <w:sz w:val="20"/>
        </w:rPr>
        <w:t xml:space="preserve">  </w:t>
      </w:r>
    </w:p>
    <w:p w14:paraId="4BAA9B24" w14:textId="77777777" w:rsidR="009A16C0" w:rsidRPr="002E0EFD" w:rsidRDefault="009A16C0" w:rsidP="009A16C0">
      <w:pPr>
        <w:ind w:left="709" w:right="713"/>
        <w:jc w:val="both"/>
        <w:rPr>
          <w:rFonts w:ascii="Cambria" w:hAnsi="Cambria"/>
          <w:sz w:val="20"/>
          <w:szCs w:val="20"/>
        </w:rPr>
      </w:pPr>
    </w:p>
    <w:p w14:paraId="6B0E9003" w14:textId="77777777" w:rsidR="009A16C0" w:rsidRDefault="009A16C0" w:rsidP="009A16C0">
      <w:pPr>
        <w:ind w:left="709" w:right="713"/>
        <w:jc w:val="both"/>
        <w:rPr>
          <w:rFonts w:ascii="Cambria" w:hAnsi="Cambria"/>
          <w:b/>
          <w:sz w:val="20"/>
          <w:szCs w:val="20"/>
        </w:rPr>
      </w:pPr>
      <w:r>
        <w:rPr>
          <w:rFonts w:ascii="Cambria" w:hAnsi="Cambria"/>
          <w:b/>
          <w:sz w:val="20"/>
        </w:rPr>
        <w:t xml:space="preserve">THIRTEEN. -CONFIDENTIALITY. </w:t>
      </w:r>
    </w:p>
    <w:p w14:paraId="28B7BE6C" w14:textId="77777777" w:rsidR="009A16C0" w:rsidRPr="00CB5ECE" w:rsidRDefault="009A16C0" w:rsidP="009A16C0">
      <w:pPr>
        <w:ind w:left="709" w:right="713"/>
        <w:jc w:val="both"/>
        <w:rPr>
          <w:rFonts w:ascii="Cambria" w:hAnsi="Cambria"/>
          <w:sz w:val="20"/>
          <w:szCs w:val="20"/>
        </w:rPr>
      </w:pPr>
    </w:p>
    <w:p w14:paraId="2C110E7A" w14:textId="601EB189" w:rsidR="009A16C0" w:rsidRDefault="009A16C0" w:rsidP="009A16C0">
      <w:pPr>
        <w:ind w:left="709" w:right="713"/>
        <w:jc w:val="both"/>
        <w:rPr>
          <w:rFonts w:ascii="Cambria" w:hAnsi="Cambria"/>
          <w:sz w:val="20"/>
          <w:szCs w:val="20"/>
        </w:rPr>
      </w:pPr>
      <w:r>
        <w:rPr>
          <w:rFonts w:ascii="Cambria" w:hAnsi="Cambria"/>
          <w:sz w:val="20"/>
        </w:rPr>
        <w:t>"</w:t>
      </w:r>
      <w:r>
        <w:rPr>
          <w:rFonts w:ascii="Cambria" w:hAnsi="Cambria"/>
          <w:b/>
          <w:sz w:val="20"/>
        </w:rPr>
        <w:t>THE PARTIES"</w:t>
      </w:r>
      <w:r>
        <w:rPr>
          <w:rFonts w:ascii="Cambria" w:hAnsi="Cambria"/>
          <w:sz w:val="20"/>
        </w:rPr>
        <w:t xml:space="preserve"> </w:t>
      </w:r>
      <w:r w:rsidR="00CD5695">
        <w:rPr>
          <w:rFonts w:ascii="Cambria" w:hAnsi="Cambria"/>
          <w:sz w:val="20"/>
        </w:rPr>
        <w:t xml:space="preserve">agrees </w:t>
      </w:r>
      <w:r>
        <w:rPr>
          <w:rFonts w:ascii="Cambria" w:hAnsi="Cambria"/>
          <w:sz w:val="20"/>
        </w:rPr>
        <w:t xml:space="preserve">to comply with the provisions set forth in the General Law of Transparency and Access to Public Information, the Federal Law of Transparency and Access to Public Information, the General Law of Protection of Personal Data in Possession of Obligated Parties, the Federal Law of Protection of Personal Data in Possession of Private Parties, and other applicable provisions. </w:t>
      </w:r>
    </w:p>
    <w:p w14:paraId="25651E9C" w14:textId="77777777" w:rsidR="009A16C0" w:rsidRPr="00CB5ECE" w:rsidRDefault="009A16C0" w:rsidP="009A16C0">
      <w:pPr>
        <w:ind w:left="709" w:right="713"/>
        <w:jc w:val="both"/>
        <w:rPr>
          <w:rFonts w:ascii="Cambria" w:hAnsi="Cambria"/>
          <w:sz w:val="20"/>
          <w:szCs w:val="20"/>
        </w:rPr>
      </w:pPr>
    </w:p>
    <w:p w14:paraId="33541AAB" w14:textId="77777777" w:rsidR="009A16C0" w:rsidRDefault="009A16C0" w:rsidP="009A16C0">
      <w:pPr>
        <w:ind w:left="709" w:right="713"/>
        <w:jc w:val="both"/>
        <w:rPr>
          <w:rFonts w:ascii="Cambria" w:hAnsi="Cambria"/>
          <w:sz w:val="20"/>
          <w:szCs w:val="20"/>
        </w:rPr>
      </w:pPr>
      <w:r>
        <w:rPr>
          <w:rFonts w:ascii="Cambria" w:hAnsi="Cambria"/>
          <w:sz w:val="20"/>
        </w:rPr>
        <w:t xml:space="preserve">Likewise, in order to fully comply with the purpose of this </w:t>
      </w:r>
      <w:r>
        <w:rPr>
          <w:rFonts w:ascii="Cambria" w:hAnsi="Cambria"/>
          <w:b/>
          <w:sz w:val="20"/>
        </w:rPr>
        <w:t>"AGREEMENT"</w:t>
      </w:r>
      <w:r>
        <w:rPr>
          <w:rFonts w:ascii="Cambria" w:hAnsi="Cambria"/>
          <w:sz w:val="20"/>
        </w:rPr>
        <w:t xml:space="preserve">, </w:t>
      </w:r>
      <w:r>
        <w:rPr>
          <w:rFonts w:ascii="Cambria" w:hAnsi="Cambria"/>
          <w:b/>
          <w:sz w:val="20"/>
        </w:rPr>
        <w:t>"THE PARTIES"</w:t>
      </w:r>
      <w:r>
        <w:rPr>
          <w:rFonts w:ascii="Cambria" w:hAnsi="Cambria"/>
          <w:sz w:val="20"/>
        </w:rPr>
        <w:t xml:space="preserve"> that may have access to personal data for which the other Party is responsible, hereby agree to: </w:t>
      </w:r>
      <w:r>
        <w:rPr>
          <w:rFonts w:ascii="Cambria" w:hAnsi="Cambria"/>
          <w:b/>
          <w:sz w:val="20"/>
        </w:rPr>
        <w:t>(i)</w:t>
      </w:r>
      <w:r>
        <w:rPr>
          <w:rFonts w:ascii="Cambria" w:hAnsi="Cambria"/>
          <w:sz w:val="20"/>
        </w:rPr>
        <w:t xml:space="preserve"> process such personal data only for purposes related to the </w:t>
      </w:r>
      <w:r>
        <w:rPr>
          <w:rFonts w:ascii="Cambria" w:hAnsi="Cambria"/>
          <w:b/>
          <w:sz w:val="20"/>
        </w:rPr>
        <w:t>"AGREEMENT";</w:t>
      </w:r>
      <w:r>
        <w:rPr>
          <w:rFonts w:ascii="Cambria" w:hAnsi="Cambria"/>
          <w:sz w:val="20"/>
        </w:rPr>
        <w:t xml:space="preserve"> </w:t>
      </w:r>
      <w:r>
        <w:rPr>
          <w:rFonts w:ascii="Cambria" w:hAnsi="Cambria"/>
          <w:b/>
          <w:sz w:val="20"/>
        </w:rPr>
        <w:t>(ii)</w:t>
      </w:r>
      <w:r>
        <w:rPr>
          <w:rFonts w:ascii="Cambria" w:hAnsi="Cambria"/>
          <w:sz w:val="20"/>
        </w:rPr>
        <w:t xml:space="preserve"> refrain from processing personal data for purposes other than those indicated by the other Party; </w:t>
      </w:r>
      <w:r>
        <w:rPr>
          <w:rFonts w:ascii="Cambria" w:hAnsi="Cambria"/>
          <w:b/>
          <w:sz w:val="20"/>
        </w:rPr>
        <w:t>(iii)</w:t>
      </w:r>
      <w:r>
        <w:rPr>
          <w:rFonts w:ascii="Cambria" w:hAnsi="Cambria"/>
          <w:sz w:val="20"/>
        </w:rPr>
        <w:t xml:space="preserve"> implement security measures in accordance with the General Law on Transparency and Access to Public Information, the General Law on Protection of Personal Data in the Possession of Obligated Parties, the Federal Law on Protection of Personal Data in the Possession of Private Parties, the Federal Law on Transparency and Access to Public Information, and other applicable provisions; </w:t>
      </w:r>
      <w:r>
        <w:rPr>
          <w:rFonts w:ascii="Cambria" w:hAnsi="Cambria"/>
          <w:b/>
          <w:sz w:val="20"/>
        </w:rPr>
        <w:t xml:space="preserve">(iv) </w:t>
      </w:r>
      <w:r>
        <w:rPr>
          <w:rFonts w:ascii="Cambria" w:hAnsi="Cambria"/>
          <w:sz w:val="20"/>
        </w:rPr>
        <w:t xml:space="preserve">to observe confidentiality with respect to the personal data processed; </w:t>
      </w:r>
      <w:r>
        <w:rPr>
          <w:rFonts w:ascii="Cambria" w:hAnsi="Cambria"/>
          <w:b/>
          <w:sz w:val="20"/>
        </w:rPr>
        <w:t xml:space="preserve">(v) </w:t>
      </w:r>
      <w:r>
        <w:rPr>
          <w:rFonts w:ascii="Cambria" w:hAnsi="Cambria"/>
          <w:sz w:val="20"/>
        </w:rPr>
        <w:t xml:space="preserve">to delete the personal data processed once the </w:t>
      </w:r>
      <w:r>
        <w:rPr>
          <w:rFonts w:ascii="Cambria" w:hAnsi="Cambria"/>
          <w:b/>
          <w:sz w:val="20"/>
        </w:rPr>
        <w:t>"AGREEMENT"</w:t>
      </w:r>
      <w:r>
        <w:rPr>
          <w:rFonts w:ascii="Cambria" w:hAnsi="Cambria"/>
          <w:sz w:val="20"/>
        </w:rPr>
        <w:t xml:space="preserve"> is terminated; and </w:t>
      </w:r>
      <w:r>
        <w:rPr>
          <w:rFonts w:ascii="Cambria" w:hAnsi="Cambria"/>
          <w:b/>
          <w:sz w:val="20"/>
        </w:rPr>
        <w:t xml:space="preserve">(vi) </w:t>
      </w:r>
      <w:r>
        <w:rPr>
          <w:rFonts w:ascii="Cambria" w:hAnsi="Cambria"/>
          <w:sz w:val="20"/>
        </w:rPr>
        <w:t xml:space="preserve">to refrain from transferring the personal data. </w:t>
      </w:r>
    </w:p>
    <w:p w14:paraId="3C8FDD5A" w14:textId="77777777" w:rsidR="009A16C0" w:rsidRPr="00CB5ECE" w:rsidRDefault="009A16C0" w:rsidP="009A16C0">
      <w:pPr>
        <w:ind w:left="709" w:right="713"/>
        <w:jc w:val="both"/>
        <w:rPr>
          <w:rFonts w:ascii="Cambria" w:hAnsi="Cambria"/>
          <w:sz w:val="20"/>
          <w:szCs w:val="20"/>
        </w:rPr>
      </w:pPr>
    </w:p>
    <w:p w14:paraId="762B8741" w14:textId="1A53A9A4" w:rsidR="009A16C0" w:rsidRDefault="009A16C0" w:rsidP="009A16C0">
      <w:pPr>
        <w:ind w:left="709" w:right="713"/>
        <w:jc w:val="both"/>
        <w:rPr>
          <w:rFonts w:ascii="Cambria" w:hAnsi="Cambria"/>
          <w:sz w:val="20"/>
          <w:szCs w:val="20"/>
        </w:rPr>
      </w:pPr>
      <w:r>
        <w:rPr>
          <w:rFonts w:ascii="Cambria" w:hAnsi="Cambria"/>
          <w:sz w:val="20"/>
        </w:rPr>
        <w:t xml:space="preserve">In the event that either of </w:t>
      </w:r>
      <w:r>
        <w:rPr>
          <w:rFonts w:ascii="Cambria" w:hAnsi="Cambria"/>
          <w:b/>
          <w:sz w:val="20"/>
        </w:rPr>
        <w:t>"THE PARTIES"</w:t>
      </w:r>
      <w:r>
        <w:rPr>
          <w:rFonts w:ascii="Cambria" w:hAnsi="Cambria"/>
          <w:sz w:val="20"/>
        </w:rPr>
        <w:t xml:space="preserve"> becomes aware of personal data other than th</w:t>
      </w:r>
      <w:r w:rsidR="00A1257B">
        <w:rPr>
          <w:rFonts w:ascii="Cambria" w:hAnsi="Cambria"/>
          <w:sz w:val="20"/>
        </w:rPr>
        <w:t>at</w:t>
      </w:r>
      <w:r>
        <w:rPr>
          <w:rFonts w:ascii="Cambria" w:hAnsi="Cambria"/>
          <w:sz w:val="20"/>
        </w:rPr>
        <w:t xml:space="preserve"> indicated in the preceding paragraph, that are contained in records, databases, or any other medium pertaining to the other Party, both Parties hereby </w:t>
      </w:r>
      <w:r w:rsidR="00815D4A">
        <w:rPr>
          <w:rFonts w:ascii="Cambria" w:hAnsi="Cambria"/>
          <w:sz w:val="20"/>
        </w:rPr>
        <w:t xml:space="preserve">agree </w:t>
      </w:r>
      <w:r>
        <w:rPr>
          <w:rFonts w:ascii="Cambria" w:hAnsi="Cambria"/>
          <w:sz w:val="20"/>
        </w:rPr>
        <w:t xml:space="preserve">to comply with the provisions of the General Law for the Protection of Personal Data in Possession of Obligated Parties, the Federal Law for the Protection of Personal Data in Possession of Private Parties, the General Law of Transparency and Access to Public Information and the Federal Law of Transparency and Access to Public Information, as the case may be, as well as the privacy requirements of each of them, in the understanding that, unless the holders of such personal data agree to their disclosure, they must refrain from any processing of such data. </w:t>
      </w:r>
    </w:p>
    <w:p w14:paraId="7EF0C657" w14:textId="77777777" w:rsidR="009A16C0" w:rsidRPr="00CB5ECE" w:rsidRDefault="009A16C0" w:rsidP="009A16C0">
      <w:pPr>
        <w:ind w:left="709" w:right="713"/>
        <w:jc w:val="both"/>
        <w:rPr>
          <w:rFonts w:ascii="Cambria" w:hAnsi="Cambria"/>
          <w:sz w:val="20"/>
          <w:szCs w:val="20"/>
        </w:rPr>
      </w:pPr>
    </w:p>
    <w:p w14:paraId="75F5F003" w14:textId="77777777" w:rsidR="009A16C0" w:rsidRDefault="009A16C0" w:rsidP="009A16C0">
      <w:pPr>
        <w:ind w:left="709" w:right="713"/>
        <w:jc w:val="both"/>
        <w:rPr>
          <w:rFonts w:ascii="Cambria" w:hAnsi="Cambria"/>
          <w:sz w:val="20"/>
          <w:szCs w:val="20"/>
        </w:rPr>
      </w:pPr>
      <w:r>
        <w:rPr>
          <w:rFonts w:ascii="Cambria" w:hAnsi="Cambria"/>
          <w:b/>
          <w:sz w:val="20"/>
        </w:rPr>
        <w:t>FOURTEEN. - TERMINATION OF THE “AGREEMENT.”</w:t>
      </w:r>
      <w:r>
        <w:rPr>
          <w:rFonts w:ascii="Cambria" w:hAnsi="Cambria"/>
          <w:sz w:val="20"/>
        </w:rPr>
        <w:t xml:space="preserve"> </w:t>
      </w:r>
    </w:p>
    <w:p w14:paraId="77059F65" w14:textId="77777777" w:rsidR="009A16C0" w:rsidRPr="00CB5ECE" w:rsidRDefault="009A16C0" w:rsidP="009A16C0">
      <w:pPr>
        <w:ind w:right="713"/>
        <w:jc w:val="both"/>
        <w:rPr>
          <w:rFonts w:ascii="Cambria" w:hAnsi="Cambria"/>
          <w:sz w:val="20"/>
          <w:szCs w:val="20"/>
        </w:rPr>
      </w:pPr>
    </w:p>
    <w:p w14:paraId="2DC0CCB8" w14:textId="169FAE74" w:rsidR="009A16C0" w:rsidRPr="00697C33" w:rsidRDefault="009A16C0" w:rsidP="008B2B5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b/>
          <w:sz w:val="20"/>
        </w:rPr>
        <w:t xml:space="preserve">TERMINATION DUE TO THE </w:t>
      </w:r>
      <w:r w:rsidR="00562F0A">
        <w:rPr>
          <w:b/>
          <w:sz w:val="20"/>
        </w:rPr>
        <w:t>C</w:t>
      </w:r>
      <w:r w:rsidR="005674CF">
        <w:rPr>
          <w:b/>
          <w:sz w:val="20"/>
        </w:rPr>
        <w:t xml:space="preserve">OMPLIANCE WITH </w:t>
      </w:r>
      <w:r>
        <w:rPr>
          <w:b/>
          <w:sz w:val="20"/>
        </w:rPr>
        <w:t xml:space="preserve">THE PURPOSE OF THE "AGREEMENT." </w:t>
      </w:r>
    </w:p>
    <w:p w14:paraId="587A7F64" w14:textId="77777777" w:rsidR="009A16C0" w:rsidRPr="00CB5EC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rPr>
      </w:pPr>
    </w:p>
    <w:p w14:paraId="6E760348" w14:textId="6878365D" w:rsidR="009A16C0" w:rsidRDefault="009A16C0" w:rsidP="009A16C0">
      <w:pPr>
        <w:ind w:left="709" w:right="713"/>
        <w:jc w:val="both"/>
        <w:rPr>
          <w:rFonts w:ascii="Cambria" w:hAnsi="Cambria"/>
          <w:sz w:val="20"/>
          <w:szCs w:val="20"/>
        </w:rPr>
      </w:pPr>
      <w:r>
        <w:rPr>
          <w:rFonts w:ascii="Cambria" w:hAnsi="Cambria"/>
          <w:sz w:val="20"/>
        </w:rPr>
        <w:t xml:space="preserve">This </w:t>
      </w:r>
      <w:r>
        <w:rPr>
          <w:rFonts w:ascii="Cambria" w:hAnsi="Cambria"/>
          <w:b/>
          <w:sz w:val="20"/>
        </w:rPr>
        <w:t>"AGREEMENT"</w:t>
      </w:r>
      <w:r>
        <w:rPr>
          <w:rFonts w:ascii="Cambria" w:hAnsi="Cambria"/>
          <w:sz w:val="20"/>
        </w:rPr>
        <w:t xml:space="preserve"> shall be </w:t>
      </w:r>
      <w:r w:rsidR="00951C76">
        <w:rPr>
          <w:rFonts w:ascii="Cambria" w:hAnsi="Cambria"/>
          <w:sz w:val="20"/>
        </w:rPr>
        <w:t xml:space="preserve">considered </w:t>
      </w:r>
      <w:r>
        <w:rPr>
          <w:rFonts w:ascii="Cambria" w:hAnsi="Cambria"/>
          <w:sz w:val="20"/>
        </w:rPr>
        <w:t xml:space="preserve">terminated once its purpose has been fulfilled and the reparations stipulated herein have been fully implemented by the </w:t>
      </w:r>
      <w:r>
        <w:rPr>
          <w:rFonts w:ascii="Cambria" w:hAnsi="Cambria"/>
          <w:b/>
          <w:sz w:val="20"/>
        </w:rPr>
        <w:t xml:space="preserve">"MEXICAN STATE" </w:t>
      </w:r>
      <w:r>
        <w:rPr>
          <w:rFonts w:ascii="Cambria" w:hAnsi="Cambria"/>
          <w:sz w:val="20"/>
        </w:rPr>
        <w:t xml:space="preserve">on behalf of </w:t>
      </w:r>
      <w:r>
        <w:rPr>
          <w:rFonts w:ascii="Cambria" w:hAnsi="Cambria"/>
          <w:b/>
          <w:sz w:val="20"/>
        </w:rPr>
        <w:t>"THE VICTIMS."</w:t>
      </w:r>
      <w:r>
        <w:rPr>
          <w:rFonts w:ascii="Cambria" w:hAnsi="Cambria"/>
          <w:sz w:val="20"/>
        </w:rPr>
        <w:t xml:space="preserve"> </w:t>
      </w:r>
    </w:p>
    <w:p w14:paraId="4068C6D6" w14:textId="77777777" w:rsidR="009A16C0" w:rsidRPr="00CB5ECE" w:rsidRDefault="009A16C0" w:rsidP="009A16C0">
      <w:pPr>
        <w:ind w:left="709" w:right="713"/>
        <w:jc w:val="both"/>
        <w:rPr>
          <w:rFonts w:ascii="Cambria" w:hAnsi="Cambria"/>
          <w:sz w:val="20"/>
          <w:szCs w:val="20"/>
        </w:rPr>
      </w:pPr>
    </w:p>
    <w:p w14:paraId="0EA0C5F4" w14:textId="0BDD0F76" w:rsidR="009A16C0" w:rsidRDefault="009A16C0" w:rsidP="009A16C0">
      <w:pPr>
        <w:ind w:left="709" w:right="713"/>
        <w:jc w:val="both"/>
        <w:rPr>
          <w:rFonts w:ascii="Cambria" w:hAnsi="Cambria"/>
          <w:sz w:val="20"/>
          <w:szCs w:val="20"/>
        </w:rPr>
      </w:pPr>
      <w:r>
        <w:rPr>
          <w:rFonts w:ascii="Cambria" w:hAnsi="Cambria"/>
          <w:sz w:val="20"/>
        </w:rPr>
        <w:t xml:space="preserve">For such purposes, any of </w:t>
      </w:r>
      <w:r>
        <w:rPr>
          <w:rFonts w:ascii="Cambria" w:hAnsi="Cambria"/>
          <w:b/>
          <w:sz w:val="20"/>
        </w:rPr>
        <w:t xml:space="preserve">"THE PARTIES" </w:t>
      </w:r>
      <w:r>
        <w:rPr>
          <w:rFonts w:ascii="Cambria" w:hAnsi="Cambria"/>
          <w:sz w:val="20"/>
        </w:rPr>
        <w:t xml:space="preserve">may request the </w:t>
      </w:r>
      <w:r>
        <w:rPr>
          <w:rFonts w:ascii="Cambria" w:hAnsi="Cambria"/>
          <w:b/>
          <w:sz w:val="20"/>
        </w:rPr>
        <w:t>"IACHR"</w:t>
      </w:r>
      <w:r>
        <w:rPr>
          <w:rFonts w:ascii="Cambria" w:hAnsi="Cambria"/>
          <w:sz w:val="20"/>
        </w:rPr>
        <w:t xml:space="preserve"> to determine compliance with this </w:t>
      </w:r>
      <w:r>
        <w:rPr>
          <w:rFonts w:ascii="Cambria" w:hAnsi="Cambria"/>
          <w:b/>
          <w:sz w:val="20"/>
        </w:rPr>
        <w:t>"AGREEMENT."</w:t>
      </w:r>
      <w:r>
        <w:rPr>
          <w:rFonts w:ascii="Cambria" w:hAnsi="Cambria"/>
          <w:sz w:val="20"/>
        </w:rPr>
        <w:t xml:space="preserve"> The </w:t>
      </w:r>
      <w:r>
        <w:rPr>
          <w:rFonts w:ascii="Cambria" w:hAnsi="Cambria"/>
          <w:b/>
          <w:sz w:val="20"/>
        </w:rPr>
        <w:t>"IACHR"</w:t>
      </w:r>
      <w:r>
        <w:rPr>
          <w:rFonts w:ascii="Cambria" w:hAnsi="Cambria"/>
          <w:sz w:val="20"/>
        </w:rPr>
        <w:t xml:space="preserve"> shall be the only </w:t>
      </w:r>
      <w:r w:rsidR="00322406">
        <w:rPr>
          <w:rFonts w:ascii="Cambria" w:hAnsi="Cambria"/>
          <w:sz w:val="20"/>
        </w:rPr>
        <w:t xml:space="preserve">authority </w:t>
      </w:r>
      <w:r>
        <w:rPr>
          <w:rFonts w:ascii="Cambria" w:hAnsi="Cambria"/>
          <w:sz w:val="20"/>
        </w:rPr>
        <w:t xml:space="preserve">empowered to consider the </w:t>
      </w:r>
      <w:r>
        <w:rPr>
          <w:rFonts w:ascii="Cambria" w:hAnsi="Cambria"/>
          <w:b/>
          <w:sz w:val="20"/>
        </w:rPr>
        <w:t>"AGREEMENT"</w:t>
      </w:r>
      <w:r w:rsidR="00C24923">
        <w:rPr>
          <w:rFonts w:ascii="Cambria" w:hAnsi="Cambria"/>
          <w:b/>
          <w:sz w:val="20"/>
        </w:rPr>
        <w:t xml:space="preserve"> </w:t>
      </w:r>
      <w:r>
        <w:rPr>
          <w:rFonts w:ascii="Cambria" w:hAnsi="Cambria"/>
          <w:sz w:val="20"/>
        </w:rPr>
        <w:t xml:space="preserve">as </w:t>
      </w:r>
      <w:r w:rsidR="00F93104">
        <w:rPr>
          <w:rFonts w:ascii="Cambria" w:hAnsi="Cambria"/>
          <w:sz w:val="20"/>
        </w:rPr>
        <w:t>fulfilled.</w:t>
      </w:r>
      <w:r>
        <w:rPr>
          <w:rFonts w:ascii="Cambria" w:hAnsi="Cambria"/>
          <w:sz w:val="20"/>
        </w:rPr>
        <w:t xml:space="preserve"> </w:t>
      </w:r>
    </w:p>
    <w:p w14:paraId="48D6DCAF" w14:textId="77777777" w:rsidR="009A16C0" w:rsidRPr="00CB5ECE" w:rsidRDefault="009A16C0" w:rsidP="009A16C0">
      <w:pPr>
        <w:ind w:left="709" w:right="713"/>
        <w:jc w:val="both"/>
        <w:rPr>
          <w:rFonts w:ascii="Cambria" w:hAnsi="Cambria"/>
          <w:sz w:val="20"/>
          <w:szCs w:val="20"/>
        </w:rPr>
      </w:pPr>
    </w:p>
    <w:p w14:paraId="75DD0481" w14:textId="03C453F0" w:rsidR="009A16C0" w:rsidRDefault="009A16C0" w:rsidP="008B2B5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b/>
          <w:sz w:val="20"/>
          <w:szCs w:val="20"/>
        </w:rPr>
      </w:pPr>
      <w:r>
        <w:rPr>
          <w:b/>
          <w:sz w:val="20"/>
        </w:rPr>
        <w:t xml:space="preserve">TERMINATION DUE TO </w:t>
      </w:r>
      <w:r w:rsidR="00BC4B82">
        <w:rPr>
          <w:b/>
          <w:sz w:val="20"/>
        </w:rPr>
        <w:t xml:space="preserve">SUBSTANTIAL </w:t>
      </w:r>
      <w:r>
        <w:rPr>
          <w:b/>
          <w:sz w:val="20"/>
        </w:rPr>
        <w:t>BREACH OF THE "AGREEMENT."</w:t>
      </w:r>
    </w:p>
    <w:p w14:paraId="3B02CE63" w14:textId="77777777" w:rsidR="009A16C0" w:rsidRPr="00CB5EC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b/>
          <w:sz w:val="20"/>
          <w:szCs w:val="20"/>
        </w:rPr>
      </w:pPr>
    </w:p>
    <w:p w14:paraId="75B479D0" w14:textId="7D49E7AF" w:rsidR="009A16C0" w:rsidRDefault="009A16C0" w:rsidP="009A16C0">
      <w:pPr>
        <w:ind w:left="709" w:right="713"/>
        <w:jc w:val="both"/>
        <w:rPr>
          <w:rFonts w:ascii="Cambria" w:hAnsi="Cambria"/>
          <w:sz w:val="20"/>
          <w:szCs w:val="20"/>
        </w:rPr>
      </w:pPr>
      <w:r>
        <w:rPr>
          <w:rFonts w:ascii="Cambria" w:hAnsi="Cambria"/>
          <w:sz w:val="20"/>
        </w:rPr>
        <w:t>"</w:t>
      </w:r>
      <w:r>
        <w:rPr>
          <w:rFonts w:ascii="Cambria" w:hAnsi="Cambria"/>
          <w:b/>
          <w:sz w:val="20"/>
        </w:rPr>
        <w:t xml:space="preserve">THE VICTIMS" </w:t>
      </w:r>
      <w:r>
        <w:rPr>
          <w:rFonts w:ascii="Cambria" w:hAnsi="Cambria"/>
          <w:sz w:val="20"/>
        </w:rPr>
        <w:t xml:space="preserve">may request the </w:t>
      </w:r>
      <w:r>
        <w:rPr>
          <w:rFonts w:ascii="Cambria" w:hAnsi="Cambria"/>
          <w:b/>
          <w:sz w:val="20"/>
        </w:rPr>
        <w:t>"IACHR"</w:t>
      </w:r>
      <w:r>
        <w:rPr>
          <w:rFonts w:ascii="Cambria" w:hAnsi="Cambria"/>
          <w:sz w:val="20"/>
        </w:rPr>
        <w:t xml:space="preserve"> to </w:t>
      </w:r>
      <w:r w:rsidR="00A910F0">
        <w:rPr>
          <w:rFonts w:ascii="Cambria" w:hAnsi="Cambria"/>
          <w:sz w:val="20"/>
        </w:rPr>
        <w:t xml:space="preserve">terminate </w:t>
      </w:r>
      <w:r>
        <w:rPr>
          <w:rFonts w:ascii="Cambria" w:hAnsi="Cambria"/>
          <w:sz w:val="20"/>
        </w:rPr>
        <w:t xml:space="preserve">the friendly settlement process formalized in this </w:t>
      </w:r>
      <w:r>
        <w:rPr>
          <w:rFonts w:ascii="Cambria" w:hAnsi="Cambria"/>
          <w:b/>
          <w:sz w:val="20"/>
        </w:rPr>
        <w:t>"AGREEMENT"</w:t>
      </w:r>
      <w:r w:rsidR="00421A70">
        <w:rPr>
          <w:rFonts w:ascii="Cambria" w:hAnsi="Cambria"/>
          <w:b/>
          <w:sz w:val="20"/>
        </w:rPr>
        <w:t xml:space="preserve"> </w:t>
      </w:r>
      <w:r w:rsidR="00421A70">
        <w:rPr>
          <w:rFonts w:ascii="Cambria" w:hAnsi="Cambria"/>
          <w:bCs/>
          <w:sz w:val="20"/>
        </w:rPr>
        <w:t>in advance</w:t>
      </w:r>
      <w:r w:rsidR="00BC3482">
        <w:rPr>
          <w:rFonts w:ascii="Cambria" w:hAnsi="Cambria"/>
          <w:bCs/>
          <w:sz w:val="20"/>
        </w:rPr>
        <w:t>,</w:t>
      </w:r>
      <w:r>
        <w:rPr>
          <w:rFonts w:ascii="Cambria" w:hAnsi="Cambria"/>
          <w:sz w:val="20"/>
        </w:rPr>
        <w:t xml:space="preserve"> when</w:t>
      </w:r>
      <w:r w:rsidR="00BC3482">
        <w:rPr>
          <w:rFonts w:ascii="Cambria" w:hAnsi="Cambria"/>
          <w:sz w:val="20"/>
        </w:rPr>
        <w:t xml:space="preserve"> after</w:t>
      </w:r>
      <w:r>
        <w:rPr>
          <w:rFonts w:ascii="Cambria" w:hAnsi="Cambria"/>
          <w:sz w:val="20"/>
        </w:rPr>
        <w:t xml:space="preserve"> three (3) years </w:t>
      </w:r>
      <w:r w:rsidR="00BC3482">
        <w:rPr>
          <w:rFonts w:ascii="Cambria" w:hAnsi="Cambria"/>
          <w:sz w:val="20"/>
        </w:rPr>
        <w:t xml:space="preserve">from </w:t>
      </w:r>
      <w:r>
        <w:rPr>
          <w:rFonts w:ascii="Cambria" w:hAnsi="Cambria"/>
          <w:sz w:val="20"/>
        </w:rPr>
        <w:t xml:space="preserve">its signature, there is a substantial failure by the </w:t>
      </w:r>
      <w:r>
        <w:rPr>
          <w:rFonts w:ascii="Cambria" w:hAnsi="Cambria"/>
          <w:b/>
          <w:sz w:val="20"/>
        </w:rPr>
        <w:t>"MEXICAN STATE"</w:t>
      </w:r>
      <w:r>
        <w:rPr>
          <w:rFonts w:ascii="Cambria" w:hAnsi="Cambria"/>
          <w:sz w:val="20"/>
        </w:rPr>
        <w:t xml:space="preserve"> to comply with three or more obligations </w:t>
      </w:r>
      <w:r w:rsidR="004252E8">
        <w:rPr>
          <w:rFonts w:ascii="Cambria" w:hAnsi="Cambria"/>
          <w:sz w:val="20"/>
        </w:rPr>
        <w:t>arising therefrom</w:t>
      </w:r>
      <w:r w:rsidR="001D1433">
        <w:rPr>
          <w:rFonts w:ascii="Cambria" w:hAnsi="Cambria"/>
          <w:sz w:val="20"/>
        </w:rPr>
        <w:t>.</w:t>
      </w:r>
      <w:r>
        <w:rPr>
          <w:rFonts w:ascii="Cambria" w:hAnsi="Cambria"/>
          <w:sz w:val="20"/>
        </w:rPr>
        <w:t xml:space="preserve"> </w:t>
      </w:r>
      <w:r w:rsidR="007E59D9">
        <w:rPr>
          <w:rFonts w:ascii="Cambria" w:hAnsi="Cambria"/>
          <w:sz w:val="20"/>
        </w:rPr>
        <w:t xml:space="preserve">Upon such event, </w:t>
      </w:r>
      <w:r>
        <w:rPr>
          <w:rFonts w:ascii="Cambria" w:hAnsi="Cambria"/>
          <w:sz w:val="20"/>
        </w:rPr>
        <w:t xml:space="preserve">the </w:t>
      </w:r>
      <w:r>
        <w:rPr>
          <w:rFonts w:ascii="Cambria" w:hAnsi="Cambria"/>
          <w:b/>
          <w:sz w:val="20"/>
        </w:rPr>
        <w:t>"IACHR"</w:t>
      </w:r>
      <w:r>
        <w:rPr>
          <w:rFonts w:ascii="Cambria" w:hAnsi="Cambria"/>
          <w:sz w:val="20"/>
        </w:rPr>
        <w:t xml:space="preserve"> shall determine </w:t>
      </w:r>
      <w:r w:rsidR="007E59D9">
        <w:rPr>
          <w:rFonts w:ascii="Cambria" w:hAnsi="Cambria"/>
          <w:sz w:val="20"/>
        </w:rPr>
        <w:t xml:space="preserve">the continuity of the contentious </w:t>
      </w:r>
      <w:r>
        <w:rPr>
          <w:rFonts w:ascii="Cambria" w:hAnsi="Cambria"/>
          <w:sz w:val="20"/>
        </w:rPr>
        <w:t xml:space="preserve">process by issuing the corresponding report on the merits. </w:t>
      </w:r>
    </w:p>
    <w:p w14:paraId="27B21634" w14:textId="77777777" w:rsidR="009A16C0" w:rsidRPr="00CB5ECE" w:rsidRDefault="009A16C0" w:rsidP="009A16C0">
      <w:pPr>
        <w:ind w:left="709" w:right="713"/>
        <w:jc w:val="both"/>
        <w:rPr>
          <w:rFonts w:ascii="Cambria" w:hAnsi="Cambria"/>
          <w:sz w:val="20"/>
          <w:szCs w:val="20"/>
        </w:rPr>
      </w:pPr>
    </w:p>
    <w:p w14:paraId="760A8342" w14:textId="174A0FB9" w:rsidR="009A16C0" w:rsidRDefault="009A16C0" w:rsidP="009A16C0">
      <w:pPr>
        <w:ind w:left="709" w:right="713"/>
        <w:jc w:val="both"/>
        <w:rPr>
          <w:rFonts w:ascii="Cambria" w:hAnsi="Cambria"/>
          <w:sz w:val="20"/>
          <w:szCs w:val="20"/>
        </w:rPr>
      </w:pPr>
      <w:r>
        <w:rPr>
          <w:rFonts w:ascii="Cambria" w:hAnsi="Cambria"/>
          <w:sz w:val="20"/>
        </w:rPr>
        <w:t xml:space="preserve">None of </w:t>
      </w:r>
      <w:r>
        <w:rPr>
          <w:rFonts w:ascii="Cambria" w:hAnsi="Cambria"/>
          <w:b/>
          <w:sz w:val="20"/>
        </w:rPr>
        <w:t>"THE PARTIES"</w:t>
      </w:r>
      <w:r>
        <w:rPr>
          <w:rFonts w:ascii="Cambria" w:hAnsi="Cambria"/>
          <w:sz w:val="20"/>
        </w:rPr>
        <w:t xml:space="preserve"> may unilaterally terminate this </w:t>
      </w:r>
      <w:r>
        <w:rPr>
          <w:rFonts w:ascii="Cambria" w:hAnsi="Cambria"/>
          <w:b/>
          <w:sz w:val="20"/>
        </w:rPr>
        <w:t>"AGREEMENT."</w:t>
      </w:r>
      <w:r>
        <w:rPr>
          <w:rFonts w:ascii="Cambria" w:hAnsi="Cambria"/>
          <w:sz w:val="20"/>
        </w:rPr>
        <w:t xml:space="preserve"> To this end, and in accordance with Article 40.4 of the </w:t>
      </w:r>
      <w:r>
        <w:rPr>
          <w:rFonts w:ascii="Cambria" w:hAnsi="Cambria"/>
          <w:b/>
          <w:sz w:val="20"/>
        </w:rPr>
        <w:t>"IACHR"</w:t>
      </w:r>
      <w:r w:rsidR="00C24923">
        <w:rPr>
          <w:rFonts w:ascii="Cambria" w:hAnsi="Cambria"/>
          <w:b/>
          <w:sz w:val="20"/>
        </w:rPr>
        <w:t xml:space="preserve"> </w:t>
      </w:r>
      <w:r>
        <w:rPr>
          <w:rFonts w:ascii="Cambria" w:hAnsi="Cambria"/>
          <w:sz w:val="20"/>
        </w:rPr>
        <w:t xml:space="preserve">Rules of Procedure, if a party decides not to continue with the Friendly Settlement process due to non-compliance with the same, the </w:t>
      </w:r>
      <w:r>
        <w:rPr>
          <w:rFonts w:ascii="Cambria" w:hAnsi="Cambria"/>
          <w:b/>
          <w:sz w:val="20"/>
        </w:rPr>
        <w:t>"IACHR"</w:t>
      </w:r>
      <w:r>
        <w:rPr>
          <w:rFonts w:ascii="Cambria" w:hAnsi="Cambria"/>
          <w:sz w:val="20"/>
        </w:rPr>
        <w:t xml:space="preserve"> shall be the only </w:t>
      </w:r>
      <w:r w:rsidR="00E03D09">
        <w:rPr>
          <w:rFonts w:ascii="Cambria" w:hAnsi="Cambria"/>
          <w:sz w:val="20"/>
        </w:rPr>
        <w:t xml:space="preserve">authority </w:t>
      </w:r>
      <w:r>
        <w:rPr>
          <w:rFonts w:ascii="Cambria" w:hAnsi="Cambria"/>
          <w:sz w:val="20"/>
        </w:rPr>
        <w:t xml:space="preserve">to terminate the </w:t>
      </w:r>
      <w:r>
        <w:rPr>
          <w:rFonts w:ascii="Cambria" w:hAnsi="Cambria"/>
          <w:b/>
          <w:sz w:val="20"/>
        </w:rPr>
        <w:t>"AGREEMENT"</w:t>
      </w:r>
      <w:r>
        <w:rPr>
          <w:rFonts w:ascii="Cambria" w:hAnsi="Cambria"/>
          <w:sz w:val="20"/>
        </w:rPr>
        <w:t xml:space="preserve"> or to determine advance satisfaction of, or non-compliance with, the obligations contained therein. </w:t>
      </w:r>
    </w:p>
    <w:p w14:paraId="0C5A67ED" w14:textId="77777777" w:rsidR="009A16C0" w:rsidRPr="00CB5ECE" w:rsidRDefault="009A16C0" w:rsidP="009A16C0">
      <w:pPr>
        <w:ind w:left="709" w:right="713"/>
        <w:jc w:val="both"/>
        <w:rPr>
          <w:rFonts w:ascii="Cambria" w:hAnsi="Cambria"/>
          <w:sz w:val="20"/>
          <w:szCs w:val="20"/>
        </w:rPr>
      </w:pPr>
    </w:p>
    <w:p w14:paraId="0351A6C6" w14:textId="0F49FC75" w:rsidR="009A16C0" w:rsidRDefault="009A16C0" w:rsidP="009A16C0">
      <w:pPr>
        <w:ind w:left="709" w:right="713"/>
        <w:jc w:val="both"/>
        <w:rPr>
          <w:rFonts w:ascii="Cambria" w:hAnsi="Cambria"/>
          <w:b/>
          <w:sz w:val="20"/>
          <w:szCs w:val="20"/>
        </w:rPr>
      </w:pPr>
      <w:r>
        <w:rPr>
          <w:rFonts w:ascii="Cambria" w:hAnsi="Cambria"/>
          <w:b/>
          <w:sz w:val="20"/>
        </w:rPr>
        <w:t xml:space="preserve">FIFTEEN. - PROCEDURE FOR </w:t>
      </w:r>
      <w:r w:rsidR="0088033D">
        <w:rPr>
          <w:rFonts w:ascii="Cambria" w:hAnsi="Cambria"/>
          <w:b/>
          <w:sz w:val="20"/>
        </w:rPr>
        <w:t xml:space="preserve">EARLY </w:t>
      </w:r>
      <w:r>
        <w:rPr>
          <w:rFonts w:ascii="Cambria" w:hAnsi="Cambria"/>
          <w:b/>
          <w:sz w:val="20"/>
        </w:rPr>
        <w:t xml:space="preserve">TERMINATION OF THE "AGREEMENT" AND SATISFACTION OR BREACH OF OBLIGATIONS. </w:t>
      </w:r>
    </w:p>
    <w:p w14:paraId="6E77ABD4" w14:textId="77777777" w:rsidR="009A16C0" w:rsidRPr="00CB5ECE" w:rsidRDefault="009A16C0" w:rsidP="009A16C0">
      <w:pPr>
        <w:ind w:left="709" w:right="713"/>
        <w:jc w:val="both"/>
        <w:rPr>
          <w:rFonts w:ascii="Cambria" w:hAnsi="Cambria"/>
          <w:b/>
          <w:sz w:val="20"/>
          <w:szCs w:val="20"/>
        </w:rPr>
      </w:pPr>
    </w:p>
    <w:p w14:paraId="0007E32D" w14:textId="77777777" w:rsidR="009A16C0" w:rsidRDefault="009A16C0" w:rsidP="009A16C0">
      <w:pPr>
        <w:ind w:left="709" w:right="713"/>
        <w:jc w:val="both"/>
        <w:rPr>
          <w:rFonts w:ascii="Cambria" w:hAnsi="Cambria"/>
          <w:sz w:val="20"/>
          <w:szCs w:val="20"/>
        </w:rPr>
      </w:pPr>
      <w:r>
        <w:rPr>
          <w:rFonts w:ascii="Cambria" w:hAnsi="Cambria"/>
          <w:sz w:val="20"/>
        </w:rPr>
        <w:t xml:space="preserve">Under the terms of Article 41 of its Rules of Procedure, the </w:t>
      </w:r>
      <w:r>
        <w:rPr>
          <w:rFonts w:ascii="Cambria" w:hAnsi="Cambria"/>
          <w:b/>
          <w:sz w:val="20"/>
        </w:rPr>
        <w:t>"IACHR"</w:t>
      </w:r>
      <w:r>
        <w:rPr>
          <w:rFonts w:ascii="Cambria" w:hAnsi="Cambria"/>
          <w:sz w:val="20"/>
        </w:rPr>
        <w:t xml:space="preserve"> may determine compliance or noncompliance with any obligation arising from this </w:t>
      </w:r>
      <w:r>
        <w:rPr>
          <w:rFonts w:ascii="Cambria" w:hAnsi="Cambria"/>
          <w:b/>
          <w:sz w:val="20"/>
        </w:rPr>
        <w:t>"AGREEMENT."</w:t>
      </w:r>
      <w:r>
        <w:rPr>
          <w:rFonts w:ascii="Cambria" w:hAnsi="Cambria"/>
          <w:sz w:val="20"/>
        </w:rPr>
        <w:t xml:space="preserve"> </w:t>
      </w:r>
    </w:p>
    <w:p w14:paraId="49A2E2D4" w14:textId="77777777" w:rsidR="009A16C0" w:rsidRPr="00CB5ECE" w:rsidRDefault="009A16C0" w:rsidP="009A16C0">
      <w:pPr>
        <w:ind w:left="709" w:right="713"/>
        <w:jc w:val="both"/>
        <w:rPr>
          <w:rFonts w:ascii="Cambria" w:hAnsi="Cambria"/>
          <w:sz w:val="20"/>
          <w:szCs w:val="20"/>
        </w:rPr>
      </w:pPr>
    </w:p>
    <w:p w14:paraId="08E4C2AD" w14:textId="2466DC96" w:rsidR="009A16C0" w:rsidRDefault="009A16C0" w:rsidP="009A16C0">
      <w:pPr>
        <w:ind w:left="709" w:right="713"/>
        <w:jc w:val="both"/>
        <w:rPr>
          <w:rFonts w:ascii="Cambria" w:hAnsi="Cambria"/>
          <w:sz w:val="20"/>
          <w:szCs w:val="20"/>
        </w:rPr>
      </w:pPr>
      <w:r>
        <w:rPr>
          <w:rFonts w:ascii="Cambria" w:hAnsi="Cambria"/>
          <w:sz w:val="20"/>
        </w:rPr>
        <w:t xml:space="preserve">If either of </w:t>
      </w:r>
      <w:r>
        <w:rPr>
          <w:rFonts w:ascii="Cambria" w:hAnsi="Cambria"/>
          <w:b/>
          <w:sz w:val="20"/>
        </w:rPr>
        <w:t>"THE PARTIES"</w:t>
      </w:r>
      <w:r>
        <w:rPr>
          <w:rFonts w:ascii="Cambria" w:hAnsi="Cambria"/>
          <w:sz w:val="20"/>
        </w:rPr>
        <w:t xml:space="preserve"> considers that any obligation derived from this </w:t>
      </w:r>
      <w:r>
        <w:rPr>
          <w:rFonts w:ascii="Cambria" w:hAnsi="Cambria"/>
          <w:b/>
          <w:sz w:val="20"/>
        </w:rPr>
        <w:t>"AGREEMENT”</w:t>
      </w:r>
      <w:r>
        <w:rPr>
          <w:rFonts w:ascii="Cambria" w:hAnsi="Cambria"/>
          <w:sz w:val="20"/>
        </w:rPr>
        <w:t xml:space="preserve"> has been fulfilled or not fulfilled, it shall inform the </w:t>
      </w:r>
      <w:r>
        <w:rPr>
          <w:rFonts w:ascii="Cambria" w:hAnsi="Cambria"/>
          <w:b/>
          <w:sz w:val="20"/>
        </w:rPr>
        <w:t>"IACHR"</w:t>
      </w:r>
      <w:r>
        <w:rPr>
          <w:rFonts w:ascii="Cambria" w:hAnsi="Cambria"/>
          <w:sz w:val="20"/>
        </w:rPr>
        <w:t xml:space="preserve"> and request it to </w:t>
      </w:r>
      <w:r w:rsidR="0019275A">
        <w:rPr>
          <w:rFonts w:ascii="Cambria" w:hAnsi="Cambria"/>
          <w:sz w:val="20"/>
        </w:rPr>
        <w:t xml:space="preserve">render </w:t>
      </w:r>
      <w:r w:rsidR="00585BF9">
        <w:rPr>
          <w:rFonts w:ascii="Cambria" w:hAnsi="Cambria"/>
          <w:sz w:val="20"/>
        </w:rPr>
        <w:t xml:space="preserve">a </w:t>
      </w:r>
      <w:r w:rsidR="0019275A">
        <w:rPr>
          <w:rFonts w:ascii="Cambria" w:hAnsi="Cambria"/>
          <w:sz w:val="20"/>
        </w:rPr>
        <w:t xml:space="preserve">decision </w:t>
      </w:r>
      <w:r>
        <w:rPr>
          <w:rFonts w:ascii="Cambria" w:hAnsi="Cambria"/>
          <w:sz w:val="20"/>
        </w:rPr>
        <w:t xml:space="preserve">on the matter. The party wishing to consider that an obligation established in the </w:t>
      </w:r>
      <w:r>
        <w:rPr>
          <w:rFonts w:ascii="Cambria" w:hAnsi="Cambria"/>
          <w:b/>
          <w:sz w:val="20"/>
        </w:rPr>
        <w:t>"AGREEMENT"</w:t>
      </w:r>
      <w:r>
        <w:rPr>
          <w:rFonts w:ascii="Cambria" w:hAnsi="Cambria"/>
          <w:sz w:val="20"/>
        </w:rPr>
        <w:t xml:space="preserve"> has been satisfied in advance must accompany its notification to the </w:t>
      </w:r>
      <w:r>
        <w:rPr>
          <w:rFonts w:ascii="Cambria" w:hAnsi="Cambria"/>
          <w:b/>
          <w:sz w:val="20"/>
        </w:rPr>
        <w:t>"IACHR"</w:t>
      </w:r>
      <w:r>
        <w:rPr>
          <w:rFonts w:ascii="Cambria" w:hAnsi="Cambria"/>
          <w:sz w:val="20"/>
        </w:rPr>
        <w:t xml:space="preserve"> with evidence proving that the grounds set forth in Clause Fourteenth, paragraph 1, have been met. </w:t>
      </w:r>
    </w:p>
    <w:p w14:paraId="4B0D17ED" w14:textId="77777777" w:rsidR="009A16C0" w:rsidRPr="00CB5ECE" w:rsidRDefault="009A16C0" w:rsidP="009A16C0">
      <w:pPr>
        <w:ind w:left="709" w:right="713"/>
        <w:jc w:val="both"/>
        <w:rPr>
          <w:rFonts w:ascii="Cambria" w:hAnsi="Cambria"/>
          <w:sz w:val="20"/>
          <w:szCs w:val="20"/>
        </w:rPr>
      </w:pPr>
    </w:p>
    <w:p w14:paraId="505BB7F6" w14:textId="1929364B" w:rsidR="009A16C0" w:rsidRDefault="009A16C0" w:rsidP="009A16C0">
      <w:pPr>
        <w:ind w:left="709" w:right="713"/>
        <w:jc w:val="both"/>
        <w:rPr>
          <w:rFonts w:ascii="Cambria" w:hAnsi="Cambria"/>
          <w:sz w:val="20"/>
          <w:szCs w:val="20"/>
        </w:rPr>
      </w:pPr>
      <w:r>
        <w:rPr>
          <w:rFonts w:ascii="Cambria" w:hAnsi="Cambria"/>
          <w:sz w:val="20"/>
        </w:rPr>
        <w:t>The party wishing to consider an obligation satisfied in advance</w:t>
      </w:r>
      <w:r>
        <w:rPr>
          <w:rFonts w:ascii="Cambria" w:hAnsi="Cambria"/>
          <w:b/>
          <w:sz w:val="20"/>
        </w:rPr>
        <w:t xml:space="preserve"> </w:t>
      </w:r>
      <w:r>
        <w:rPr>
          <w:rFonts w:ascii="Cambria" w:hAnsi="Cambria"/>
          <w:sz w:val="20"/>
        </w:rPr>
        <w:t xml:space="preserve">shall request the </w:t>
      </w:r>
      <w:r>
        <w:rPr>
          <w:rFonts w:ascii="Cambria" w:hAnsi="Cambria"/>
          <w:b/>
          <w:sz w:val="20"/>
        </w:rPr>
        <w:t>"IACHR"</w:t>
      </w:r>
      <w:r>
        <w:rPr>
          <w:rFonts w:ascii="Cambria" w:hAnsi="Cambria"/>
          <w:sz w:val="20"/>
        </w:rPr>
        <w:t xml:space="preserve">, once it receives the petition referred to in the previous paragraph, to </w:t>
      </w:r>
      <w:r w:rsidR="00E24D50">
        <w:rPr>
          <w:rFonts w:ascii="Cambria" w:hAnsi="Cambria"/>
          <w:sz w:val="20"/>
        </w:rPr>
        <w:t xml:space="preserve">inform </w:t>
      </w:r>
      <w:r>
        <w:rPr>
          <w:rFonts w:ascii="Cambria" w:hAnsi="Cambria"/>
          <w:sz w:val="20"/>
        </w:rPr>
        <w:t xml:space="preserve">the other party and to give the latter a reasonable opportunity to express its opinion on the matter and to submit the evidence it deems pertinent. </w:t>
      </w:r>
    </w:p>
    <w:p w14:paraId="69AD428A" w14:textId="77777777" w:rsidR="009A16C0" w:rsidRPr="00CB5ECE" w:rsidRDefault="009A16C0" w:rsidP="009A16C0">
      <w:pPr>
        <w:ind w:left="709" w:right="713"/>
        <w:jc w:val="both"/>
        <w:rPr>
          <w:rFonts w:ascii="Cambria" w:hAnsi="Cambria"/>
          <w:sz w:val="20"/>
          <w:szCs w:val="20"/>
        </w:rPr>
      </w:pPr>
    </w:p>
    <w:p w14:paraId="36DE90BC" w14:textId="4ABF8EF3" w:rsidR="009A16C0" w:rsidRDefault="009A16C0" w:rsidP="009A16C0">
      <w:pPr>
        <w:ind w:left="709" w:right="713"/>
        <w:jc w:val="both"/>
        <w:rPr>
          <w:rFonts w:ascii="Cambria" w:hAnsi="Cambria"/>
          <w:sz w:val="20"/>
          <w:szCs w:val="20"/>
        </w:rPr>
      </w:pPr>
      <w:r>
        <w:rPr>
          <w:rFonts w:ascii="Cambria" w:hAnsi="Cambria"/>
          <w:sz w:val="20"/>
        </w:rPr>
        <w:t xml:space="preserve">In the event that it is </w:t>
      </w:r>
      <w:r>
        <w:rPr>
          <w:rFonts w:ascii="Cambria" w:hAnsi="Cambria"/>
          <w:b/>
          <w:sz w:val="20"/>
        </w:rPr>
        <w:t>"THE VICTIMS"</w:t>
      </w:r>
      <w:r>
        <w:rPr>
          <w:rFonts w:ascii="Cambria" w:hAnsi="Cambria"/>
          <w:sz w:val="20"/>
        </w:rPr>
        <w:t xml:space="preserve"> who request early termination of the </w:t>
      </w:r>
      <w:r>
        <w:rPr>
          <w:rFonts w:ascii="Cambria" w:hAnsi="Cambria"/>
          <w:b/>
          <w:sz w:val="20"/>
        </w:rPr>
        <w:t>"AGREEMENT”</w:t>
      </w:r>
      <w:r>
        <w:rPr>
          <w:rFonts w:ascii="Cambria" w:hAnsi="Cambria"/>
          <w:sz w:val="20"/>
        </w:rPr>
        <w:t xml:space="preserve">, if, having heard </w:t>
      </w:r>
      <w:r>
        <w:rPr>
          <w:rFonts w:ascii="Cambria" w:hAnsi="Cambria"/>
          <w:b/>
          <w:sz w:val="20"/>
        </w:rPr>
        <w:t>"THE PARTIES”</w:t>
      </w:r>
      <w:r>
        <w:rPr>
          <w:rFonts w:ascii="Cambria" w:hAnsi="Cambria"/>
          <w:sz w:val="20"/>
        </w:rPr>
        <w:t xml:space="preserve">, the </w:t>
      </w:r>
      <w:r>
        <w:rPr>
          <w:rFonts w:ascii="Cambria" w:hAnsi="Cambria"/>
          <w:b/>
          <w:sz w:val="20"/>
        </w:rPr>
        <w:t>"IACHR"</w:t>
      </w:r>
      <w:r>
        <w:rPr>
          <w:rFonts w:ascii="Cambria" w:hAnsi="Cambria"/>
          <w:sz w:val="20"/>
        </w:rPr>
        <w:t xml:space="preserve"> considers that some of the grounds for early termination of the </w:t>
      </w:r>
      <w:r>
        <w:rPr>
          <w:rFonts w:ascii="Cambria" w:hAnsi="Cambria"/>
          <w:b/>
          <w:sz w:val="20"/>
        </w:rPr>
        <w:t>"AGREEMENT"</w:t>
      </w:r>
      <w:r>
        <w:rPr>
          <w:rFonts w:ascii="Cambria" w:hAnsi="Cambria"/>
          <w:sz w:val="20"/>
        </w:rPr>
        <w:t xml:space="preserve"> contained in clause Fourteen, paragraph 2, have been met, </w:t>
      </w:r>
      <w:r>
        <w:rPr>
          <w:rFonts w:ascii="Cambria" w:hAnsi="Cambria"/>
          <w:b/>
          <w:sz w:val="20"/>
        </w:rPr>
        <w:t xml:space="preserve">"THE PARTIES" </w:t>
      </w:r>
      <w:r>
        <w:rPr>
          <w:rFonts w:ascii="Cambria" w:hAnsi="Cambria"/>
          <w:sz w:val="20"/>
        </w:rPr>
        <w:t xml:space="preserve">shall request it to proceed, </w:t>
      </w:r>
      <w:r>
        <w:rPr>
          <w:rFonts w:ascii="Cambria" w:hAnsi="Cambria"/>
          <w:i/>
          <w:sz w:val="20"/>
        </w:rPr>
        <w:t>mutatis mutandi,</w:t>
      </w:r>
      <w:r>
        <w:rPr>
          <w:rFonts w:ascii="Cambria" w:hAnsi="Cambria"/>
          <w:sz w:val="20"/>
        </w:rPr>
        <w:t xml:space="preserve"> in accordance with the provisions of Article 40.6 of the </w:t>
      </w:r>
      <w:r>
        <w:rPr>
          <w:rFonts w:ascii="Cambria" w:hAnsi="Cambria"/>
          <w:b/>
          <w:sz w:val="20"/>
        </w:rPr>
        <w:t>"IACHR"</w:t>
      </w:r>
      <w:r w:rsidR="00C24923">
        <w:rPr>
          <w:rFonts w:ascii="Cambria" w:hAnsi="Cambria"/>
          <w:b/>
          <w:sz w:val="20"/>
        </w:rPr>
        <w:t xml:space="preserve"> </w:t>
      </w:r>
      <w:r>
        <w:rPr>
          <w:rFonts w:ascii="Cambria" w:hAnsi="Cambria"/>
          <w:sz w:val="20"/>
        </w:rPr>
        <w:t xml:space="preserve">Rules of Procedure. </w:t>
      </w:r>
    </w:p>
    <w:p w14:paraId="136345A8" w14:textId="77777777" w:rsidR="009A16C0" w:rsidRPr="00CB5ECE" w:rsidRDefault="009A16C0" w:rsidP="009A16C0">
      <w:pPr>
        <w:ind w:left="709" w:right="713"/>
        <w:jc w:val="both"/>
        <w:rPr>
          <w:rFonts w:ascii="Cambria" w:hAnsi="Cambria"/>
          <w:sz w:val="20"/>
          <w:szCs w:val="20"/>
        </w:rPr>
      </w:pPr>
    </w:p>
    <w:p w14:paraId="6273EAD6" w14:textId="77777777" w:rsidR="009A16C0" w:rsidRPr="00F11AFE" w:rsidRDefault="009A16C0" w:rsidP="009A16C0">
      <w:pPr>
        <w:pStyle w:val="Heading2"/>
        <w:spacing w:before="0"/>
        <w:ind w:left="709" w:right="713"/>
        <w:jc w:val="both"/>
        <w:rPr>
          <w:rFonts w:ascii="Cambria" w:eastAsia="Calibri" w:hAnsi="Cambria" w:cs="Calibri"/>
          <w:b/>
          <w:bCs/>
          <w:i/>
          <w:iCs/>
          <w:color w:val="auto"/>
          <w:sz w:val="20"/>
          <w:szCs w:val="20"/>
        </w:rPr>
      </w:pPr>
      <w:r>
        <w:rPr>
          <w:rFonts w:ascii="Cambria" w:hAnsi="Cambria"/>
          <w:b/>
          <w:color w:val="auto"/>
          <w:sz w:val="20"/>
        </w:rPr>
        <w:t>SIXTEEN. FORTUITOUS EVENT OR FORCE MAJEURE.</w:t>
      </w:r>
    </w:p>
    <w:p w14:paraId="14050569" w14:textId="77777777" w:rsidR="009A16C0" w:rsidRPr="00CB5ECE" w:rsidRDefault="009A16C0" w:rsidP="009A16C0"/>
    <w:p w14:paraId="1FAD55AD" w14:textId="77777777" w:rsidR="009A16C0" w:rsidRDefault="009A16C0" w:rsidP="009A16C0">
      <w:pPr>
        <w:ind w:left="709" w:right="713"/>
        <w:jc w:val="both"/>
        <w:rPr>
          <w:rFonts w:ascii="Cambria" w:hAnsi="Cambria"/>
          <w:sz w:val="20"/>
          <w:szCs w:val="20"/>
        </w:rPr>
      </w:pPr>
      <w:r>
        <w:rPr>
          <w:rFonts w:ascii="Cambria" w:hAnsi="Cambria"/>
          <w:sz w:val="20"/>
        </w:rPr>
        <w:t xml:space="preserve">None of </w:t>
      </w:r>
      <w:r>
        <w:rPr>
          <w:rFonts w:ascii="Cambria" w:hAnsi="Cambria"/>
          <w:b/>
          <w:sz w:val="20"/>
        </w:rPr>
        <w:t>"THE PARTIES"</w:t>
      </w:r>
      <w:r>
        <w:rPr>
          <w:rFonts w:ascii="Cambria" w:hAnsi="Cambria"/>
          <w:sz w:val="20"/>
        </w:rPr>
        <w:t xml:space="preserve"> shall be liable for any delay or failure in the performance of this </w:t>
      </w:r>
      <w:r>
        <w:rPr>
          <w:rFonts w:ascii="Cambria" w:hAnsi="Cambria"/>
          <w:b/>
          <w:sz w:val="20"/>
        </w:rPr>
        <w:t>"AGREEMENT"</w:t>
      </w:r>
      <w:r>
        <w:rPr>
          <w:rFonts w:ascii="Cambria" w:hAnsi="Cambria"/>
          <w:sz w:val="20"/>
        </w:rPr>
        <w:t xml:space="preserve"> resulting directly or indirectly from acts of God or force majeure. If the causes that gave rise to the delay or non-compliance referred to above no longer apply, execution of this instrument will be restored.</w:t>
      </w:r>
    </w:p>
    <w:p w14:paraId="57BCA118" w14:textId="77777777" w:rsidR="009A16C0" w:rsidRPr="00CB5ECE" w:rsidRDefault="009A16C0" w:rsidP="009A16C0">
      <w:pPr>
        <w:ind w:left="709" w:right="713"/>
        <w:jc w:val="both"/>
        <w:rPr>
          <w:rFonts w:ascii="Cambria" w:eastAsia="Calibri" w:hAnsi="Cambria"/>
          <w:sz w:val="20"/>
          <w:szCs w:val="20"/>
        </w:rPr>
      </w:pPr>
    </w:p>
    <w:p w14:paraId="7A7CE7FD" w14:textId="77777777" w:rsidR="009A16C0" w:rsidRPr="00F11AFE" w:rsidRDefault="009A16C0" w:rsidP="009A16C0">
      <w:pPr>
        <w:pStyle w:val="Heading2"/>
        <w:spacing w:before="0"/>
        <w:ind w:left="709" w:right="713"/>
        <w:jc w:val="both"/>
        <w:rPr>
          <w:rFonts w:ascii="Cambria" w:hAnsi="Cambria"/>
          <w:b/>
          <w:bCs/>
          <w:sz w:val="20"/>
          <w:szCs w:val="20"/>
        </w:rPr>
      </w:pPr>
      <w:r>
        <w:rPr>
          <w:rFonts w:ascii="Cambria" w:hAnsi="Cambria"/>
          <w:b/>
          <w:color w:val="auto"/>
          <w:sz w:val="20"/>
        </w:rPr>
        <w:t xml:space="preserve">SEVENTEEN. - APPLICABLE LAW. </w:t>
      </w:r>
    </w:p>
    <w:p w14:paraId="24DCBFAF" w14:textId="77777777" w:rsidR="009A16C0" w:rsidRPr="00CB5ECE" w:rsidRDefault="009A16C0" w:rsidP="009A16C0"/>
    <w:p w14:paraId="43B27045" w14:textId="31DBDFE3" w:rsidR="009A16C0" w:rsidRDefault="009A16C0" w:rsidP="009A16C0">
      <w:pPr>
        <w:ind w:left="709" w:right="713"/>
        <w:jc w:val="both"/>
        <w:rPr>
          <w:rFonts w:ascii="Cambria" w:hAnsi="Cambria"/>
          <w:sz w:val="20"/>
          <w:szCs w:val="20"/>
        </w:rPr>
      </w:pPr>
      <w:r>
        <w:rPr>
          <w:rFonts w:ascii="Cambria" w:hAnsi="Cambria"/>
          <w:sz w:val="20"/>
        </w:rPr>
        <w:t xml:space="preserve">This </w:t>
      </w:r>
      <w:r>
        <w:rPr>
          <w:rFonts w:ascii="Cambria" w:hAnsi="Cambria"/>
          <w:b/>
          <w:sz w:val="20"/>
        </w:rPr>
        <w:t>"AGREEMENT"</w:t>
      </w:r>
      <w:r w:rsidR="00C24923">
        <w:rPr>
          <w:rFonts w:ascii="Cambria" w:hAnsi="Cambria"/>
          <w:b/>
          <w:sz w:val="20"/>
        </w:rPr>
        <w:t xml:space="preserve"> </w:t>
      </w:r>
      <w:r>
        <w:rPr>
          <w:rFonts w:ascii="Cambria" w:hAnsi="Cambria"/>
          <w:sz w:val="20"/>
        </w:rPr>
        <w:t xml:space="preserve">is based on Article 48, paragraph f) of the </w:t>
      </w:r>
      <w:r>
        <w:rPr>
          <w:rFonts w:ascii="Cambria" w:hAnsi="Cambria"/>
          <w:b/>
          <w:sz w:val="20"/>
        </w:rPr>
        <w:t>"ACHR"</w:t>
      </w:r>
      <w:r>
        <w:rPr>
          <w:rFonts w:ascii="Cambria" w:hAnsi="Cambria"/>
          <w:sz w:val="20"/>
        </w:rPr>
        <w:t xml:space="preserve"> and Article 40 of the Rules of Procedure of the </w:t>
      </w:r>
      <w:r>
        <w:rPr>
          <w:rFonts w:ascii="Cambria" w:hAnsi="Cambria"/>
          <w:b/>
          <w:sz w:val="20"/>
        </w:rPr>
        <w:t>"IACHR."</w:t>
      </w:r>
      <w:r>
        <w:rPr>
          <w:rFonts w:ascii="Cambria" w:hAnsi="Cambria"/>
          <w:sz w:val="20"/>
        </w:rPr>
        <w:t xml:space="preserve">  The rights and obligations of </w:t>
      </w:r>
      <w:r>
        <w:rPr>
          <w:rFonts w:ascii="Cambria" w:hAnsi="Cambria"/>
          <w:b/>
          <w:sz w:val="20"/>
        </w:rPr>
        <w:t>"THE PARTIES"</w:t>
      </w:r>
      <w:r>
        <w:rPr>
          <w:rFonts w:ascii="Cambria" w:hAnsi="Cambria"/>
          <w:sz w:val="20"/>
        </w:rPr>
        <w:t xml:space="preserve"> derived from this </w:t>
      </w:r>
      <w:r>
        <w:rPr>
          <w:rFonts w:ascii="Cambria" w:hAnsi="Cambria"/>
          <w:b/>
          <w:sz w:val="20"/>
        </w:rPr>
        <w:t>"AGREEMENT"</w:t>
      </w:r>
      <w:r>
        <w:rPr>
          <w:rFonts w:ascii="Cambria" w:hAnsi="Cambria"/>
          <w:sz w:val="20"/>
        </w:rPr>
        <w:t xml:space="preserve"> are governed by the </w:t>
      </w:r>
      <w:r>
        <w:rPr>
          <w:rFonts w:ascii="Cambria" w:hAnsi="Cambria"/>
          <w:b/>
          <w:sz w:val="20"/>
        </w:rPr>
        <w:t>"ACHR"</w:t>
      </w:r>
      <w:r>
        <w:rPr>
          <w:rFonts w:ascii="Cambria" w:hAnsi="Cambria"/>
          <w:sz w:val="20"/>
        </w:rPr>
        <w:t xml:space="preserve">, the Rules of Procedure of the </w:t>
      </w:r>
      <w:r>
        <w:rPr>
          <w:rFonts w:ascii="Cambria" w:hAnsi="Cambria"/>
          <w:b/>
          <w:sz w:val="20"/>
        </w:rPr>
        <w:t>"IACHR"</w:t>
      </w:r>
      <w:r>
        <w:rPr>
          <w:rFonts w:ascii="Cambria" w:hAnsi="Cambria"/>
          <w:sz w:val="20"/>
        </w:rPr>
        <w:t xml:space="preserve">, and the exact wording of the clauses contained therein, as well as the legal provisions applicable at the national level regarding the actions of the authorities of the </w:t>
      </w:r>
      <w:r>
        <w:rPr>
          <w:rFonts w:ascii="Cambria" w:hAnsi="Cambria"/>
          <w:b/>
          <w:sz w:val="20"/>
        </w:rPr>
        <w:t>"MEXICAN STATE."</w:t>
      </w:r>
      <w:r>
        <w:rPr>
          <w:rFonts w:ascii="Cambria" w:hAnsi="Cambria"/>
          <w:sz w:val="20"/>
        </w:rPr>
        <w:t xml:space="preserve"> </w:t>
      </w:r>
    </w:p>
    <w:p w14:paraId="2F89DCC9" w14:textId="77777777" w:rsidR="009A16C0" w:rsidRPr="00CB5ECE" w:rsidRDefault="009A16C0" w:rsidP="009A16C0">
      <w:pPr>
        <w:ind w:left="709" w:right="713"/>
        <w:jc w:val="both"/>
        <w:rPr>
          <w:rFonts w:ascii="Cambria" w:hAnsi="Cambria"/>
          <w:sz w:val="20"/>
          <w:szCs w:val="20"/>
        </w:rPr>
      </w:pPr>
    </w:p>
    <w:p w14:paraId="56E7DD11" w14:textId="77777777" w:rsidR="009A16C0" w:rsidRDefault="009A16C0" w:rsidP="009A16C0">
      <w:pPr>
        <w:ind w:left="709" w:right="713"/>
        <w:jc w:val="both"/>
        <w:rPr>
          <w:rFonts w:ascii="Cambria" w:hAnsi="Cambria"/>
          <w:b/>
          <w:sz w:val="20"/>
          <w:szCs w:val="20"/>
        </w:rPr>
      </w:pPr>
      <w:r>
        <w:rPr>
          <w:rFonts w:ascii="Cambria" w:hAnsi="Cambria"/>
          <w:b/>
          <w:sz w:val="20"/>
        </w:rPr>
        <w:t xml:space="preserve">EIGHTEEN. - INTERPRETATION OF THE “AGREEMENT.” </w:t>
      </w:r>
    </w:p>
    <w:p w14:paraId="1818AB0C" w14:textId="77777777" w:rsidR="009A16C0" w:rsidRPr="00CB5ECE" w:rsidRDefault="009A16C0" w:rsidP="009A16C0">
      <w:pPr>
        <w:ind w:left="709" w:right="713"/>
        <w:jc w:val="both"/>
        <w:rPr>
          <w:rFonts w:ascii="Cambria" w:hAnsi="Cambria"/>
          <w:sz w:val="20"/>
          <w:szCs w:val="20"/>
        </w:rPr>
      </w:pPr>
    </w:p>
    <w:p w14:paraId="0566A4FC" w14:textId="7B466343" w:rsidR="009A16C0" w:rsidRDefault="009A16C0" w:rsidP="009A16C0">
      <w:pPr>
        <w:ind w:left="709" w:right="713"/>
        <w:jc w:val="both"/>
        <w:rPr>
          <w:rFonts w:ascii="Cambria" w:hAnsi="Cambria"/>
          <w:sz w:val="20"/>
          <w:szCs w:val="20"/>
        </w:rPr>
      </w:pPr>
      <w:r>
        <w:rPr>
          <w:rFonts w:ascii="Cambria" w:hAnsi="Cambria"/>
          <w:b/>
          <w:sz w:val="20"/>
        </w:rPr>
        <w:t xml:space="preserve">"THE PARTIES" </w:t>
      </w:r>
      <w:r>
        <w:rPr>
          <w:rFonts w:ascii="Cambria" w:hAnsi="Cambria"/>
          <w:sz w:val="20"/>
        </w:rPr>
        <w:t xml:space="preserve">agree that for the resolution of any conflict that may arise in the interpretation and/or implementation of this </w:t>
      </w:r>
      <w:r>
        <w:rPr>
          <w:rFonts w:ascii="Cambria" w:hAnsi="Cambria"/>
          <w:b/>
          <w:sz w:val="20"/>
        </w:rPr>
        <w:t>"AGREEMENT"</w:t>
      </w:r>
      <w:r>
        <w:rPr>
          <w:rFonts w:ascii="Cambria" w:hAnsi="Cambria"/>
          <w:sz w:val="20"/>
        </w:rPr>
        <w:t xml:space="preserve">, </w:t>
      </w:r>
      <w:r w:rsidR="000C29A5">
        <w:rPr>
          <w:rFonts w:ascii="Cambria" w:hAnsi="Cambria"/>
          <w:sz w:val="20"/>
        </w:rPr>
        <w:t xml:space="preserve">the </w:t>
      </w:r>
      <w:r>
        <w:rPr>
          <w:rFonts w:ascii="Cambria" w:hAnsi="Cambria"/>
          <w:sz w:val="20"/>
        </w:rPr>
        <w:t xml:space="preserve">literal interpretation of the terms contained therein </w:t>
      </w:r>
      <w:r w:rsidR="00483F8E">
        <w:rPr>
          <w:rFonts w:ascii="Cambria" w:hAnsi="Cambria"/>
          <w:sz w:val="20"/>
        </w:rPr>
        <w:t xml:space="preserve">shall be considered firstly </w:t>
      </w:r>
      <w:r>
        <w:rPr>
          <w:rFonts w:ascii="Cambria" w:hAnsi="Cambria"/>
          <w:sz w:val="20"/>
        </w:rPr>
        <w:t xml:space="preserve">and, secondly, in the event that </w:t>
      </w:r>
      <w:r w:rsidR="00483F8E">
        <w:rPr>
          <w:rFonts w:ascii="Cambria" w:hAnsi="Cambria"/>
          <w:sz w:val="20"/>
        </w:rPr>
        <w:t xml:space="preserve">the </w:t>
      </w:r>
      <w:r>
        <w:rPr>
          <w:rFonts w:ascii="Cambria" w:hAnsi="Cambria"/>
          <w:sz w:val="20"/>
        </w:rPr>
        <w:t xml:space="preserve">literal interpretation of the terms leads to an ambiguous or manifestly unreasonable conclusion, the </w:t>
      </w:r>
      <w:r>
        <w:rPr>
          <w:rFonts w:ascii="Cambria" w:hAnsi="Cambria"/>
          <w:sz w:val="20"/>
        </w:rPr>
        <w:lastRenderedPageBreak/>
        <w:t xml:space="preserve">interpretation that best protects the rights of </w:t>
      </w:r>
      <w:r>
        <w:rPr>
          <w:rFonts w:ascii="Cambria" w:hAnsi="Cambria"/>
          <w:b/>
          <w:sz w:val="20"/>
        </w:rPr>
        <w:t>"THE VICTIMS</w:t>
      </w:r>
      <w:r>
        <w:rPr>
          <w:rFonts w:ascii="Cambria" w:hAnsi="Cambria"/>
          <w:sz w:val="20"/>
        </w:rPr>
        <w:t xml:space="preserve">", as well as the principles of interpretation established by international human rights law, shall be used. </w:t>
      </w:r>
    </w:p>
    <w:p w14:paraId="4DD3FECF" w14:textId="77777777" w:rsidR="009A16C0" w:rsidRPr="00CB5ECE" w:rsidRDefault="009A16C0" w:rsidP="009A16C0">
      <w:pPr>
        <w:ind w:left="709" w:right="713"/>
        <w:jc w:val="both"/>
        <w:rPr>
          <w:rFonts w:ascii="Cambria" w:hAnsi="Cambria"/>
          <w:sz w:val="20"/>
          <w:szCs w:val="20"/>
        </w:rPr>
      </w:pPr>
    </w:p>
    <w:p w14:paraId="58E32BEE" w14:textId="77777777" w:rsidR="009A16C0" w:rsidRPr="00D4180C" w:rsidRDefault="009A16C0" w:rsidP="009A16C0">
      <w:pPr>
        <w:ind w:left="709" w:right="713"/>
        <w:jc w:val="both"/>
        <w:rPr>
          <w:rFonts w:ascii="Cambria" w:hAnsi="Cambria"/>
          <w:sz w:val="20"/>
          <w:szCs w:val="20"/>
        </w:rPr>
      </w:pPr>
      <w:r>
        <w:rPr>
          <w:rFonts w:ascii="Cambria" w:hAnsi="Cambria"/>
          <w:b/>
          <w:sz w:val="20"/>
        </w:rPr>
        <w:t xml:space="preserve">NINETEEN. </w:t>
      </w:r>
      <w:r>
        <w:rPr>
          <w:rFonts w:ascii="Cambria" w:hAnsi="Cambria"/>
          <w:sz w:val="20"/>
        </w:rPr>
        <w:t>-</w:t>
      </w:r>
      <w:r>
        <w:rPr>
          <w:rFonts w:ascii="Cambria" w:hAnsi="Cambria"/>
          <w:b/>
          <w:bCs/>
          <w:sz w:val="20"/>
        </w:rPr>
        <w:t>DISPUTE RESOLUTION.</w:t>
      </w:r>
      <w:r>
        <w:rPr>
          <w:rFonts w:ascii="Cambria" w:hAnsi="Cambria"/>
          <w:sz w:val="20"/>
        </w:rPr>
        <w:t xml:space="preserve"> </w:t>
      </w:r>
    </w:p>
    <w:p w14:paraId="1E193669" w14:textId="77777777" w:rsidR="009A16C0" w:rsidRPr="00CB5ECE" w:rsidRDefault="009A16C0" w:rsidP="009A16C0">
      <w:pPr>
        <w:ind w:left="709" w:right="713"/>
        <w:jc w:val="both"/>
        <w:rPr>
          <w:rFonts w:ascii="Cambria" w:hAnsi="Cambria"/>
          <w:sz w:val="20"/>
          <w:szCs w:val="20"/>
        </w:rPr>
      </w:pPr>
    </w:p>
    <w:p w14:paraId="484911AB" w14:textId="565AEA17" w:rsidR="009A16C0" w:rsidRDefault="009A16C0" w:rsidP="009A16C0">
      <w:pPr>
        <w:ind w:left="709" w:right="713"/>
        <w:jc w:val="both"/>
        <w:rPr>
          <w:rFonts w:ascii="Cambria" w:hAnsi="Cambria"/>
          <w:sz w:val="20"/>
          <w:szCs w:val="20"/>
        </w:rPr>
      </w:pPr>
      <w:r>
        <w:rPr>
          <w:rFonts w:ascii="Cambria" w:hAnsi="Cambria"/>
          <w:sz w:val="20"/>
        </w:rPr>
        <w:t>"</w:t>
      </w:r>
      <w:r>
        <w:rPr>
          <w:rFonts w:ascii="Cambria" w:hAnsi="Cambria"/>
          <w:b/>
          <w:sz w:val="20"/>
        </w:rPr>
        <w:t xml:space="preserve">THE PARTIES" </w:t>
      </w:r>
      <w:r>
        <w:rPr>
          <w:rFonts w:ascii="Cambria" w:hAnsi="Cambria"/>
          <w:sz w:val="20"/>
        </w:rPr>
        <w:t xml:space="preserve">agree that, should a dispute arise regarding the interpretation or implementation of this </w:t>
      </w:r>
      <w:r>
        <w:rPr>
          <w:rFonts w:ascii="Cambria" w:hAnsi="Cambria"/>
          <w:b/>
          <w:sz w:val="20"/>
        </w:rPr>
        <w:t>"AGREEMENT"</w:t>
      </w:r>
      <w:r>
        <w:rPr>
          <w:rFonts w:ascii="Cambria" w:hAnsi="Cambria"/>
          <w:sz w:val="20"/>
        </w:rPr>
        <w:t xml:space="preserve">, they shall have the obligation to </w:t>
      </w:r>
      <w:r w:rsidR="00BE215B">
        <w:rPr>
          <w:rFonts w:ascii="Cambria" w:hAnsi="Cambria"/>
          <w:sz w:val="20"/>
        </w:rPr>
        <w:t xml:space="preserve">conduct </w:t>
      </w:r>
      <w:r>
        <w:rPr>
          <w:rFonts w:ascii="Cambria" w:hAnsi="Cambria"/>
          <w:sz w:val="20"/>
        </w:rPr>
        <w:t xml:space="preserve">effective negotiations in good faith to settle the dispute. </w:t>
      </w:r>
    </w:p>
    <w:p w14:paraId="36379773" w14:textId="77777777" w:rsidR="009A16C0" w:rsidRPr="002E0EFD" w:rsidRDefault="009A16C0" w:rsidP="009A16C0">
      <w:pPr>
        <w:ind w:left="709" w:right="713"/>
        <w:jc w:val="both"/>
        <w:rPr>
          <w:rFonts w:ascii="Cambria" w:hAnsi="Cambria"/>
          <w:sz w:val="20"/>
          <w:szCs w:val="20"/>
        </w:rPr>
      </w:pPr>
    </w:p>
    <w:p w14:paraId="0DB9F7D0" w14:textId="77777777" w:rsidR="009A16C0" w:rsidRPr="00D4180C" w:rsidRDefault="009A16C0" w:rsidP="009A16C0">
      <w:pPr>
        <w:ind w:left="709" w:right="713"/>
        <w:jc w:val="both"/>
        <w:rPr>
          <w:rFonts w:ascii="Cambria" w:hAnsi="Cambria"/>
          <w:sz w:val="20"/>
          <w:szCs w:val="20"/>
        </w:rPr>
      </w:pPr>
      <w:r>
        <w:rPr>
          <w:rFonts w:ascii="Cambria" w:hAnsi="Cambria"/>
          <w:sz w:val="20"/>
        </w:rPr>
        <w:t xml:space="preserve">Only in the event that the negotiations are unsuccessful shall </w:t>
      </w:r>
      <w:r>
        <w:rPr>
          <w:rFonts w:ascii="Cambria" w:hAnsi="Cambria"/>
          <w:b/>
          <w:sz w:val="20"/>
        </w:rPr>
        <w:t xml:space="preserve">"THE PARTIES" </w:t>
      </w:r>
      <w:r>
        <w:rPr>
          <w:rFonts w:ascii="Cambria" w:hAnsi="Cambria"/>
          <w:sz w:val="20"/>
        </w:rPr>
        <w:t xml:space="preserve">submit the dispute to the arbitration of the </w:t>
      </w:r>
      <w:r>
        <w:rPr>
          <w:rFonts w:ascii="Cambria" w:hAnsi="Cambria"/>
          <w:b/>
          <w:sz w:val="20"/>
        </w:rPr>
        <w:t>"IACHR"</w:t>
      </w:r>
      <w:r>
        <w:rPr>
          <w:rFonts w:ascii="Cambria" w:hAnsi="Cambria"/>
          <w:sz w:val="20"/>
        </w:rPr>
        <w:t>, which shall act as a mediator to settle it</w:t>
      </w:r>
      <w:r>
        <w:rPr>
          <w:rFonts w:ascii="Cambria" w:hAnsi="Cambria"/>
          <w:b/>
          <w:sz w:val="20"/>
        </w:rPr>
        <w:t>.</w:t>
      </w:r>
      <w:r>
        <w:rPr>
          <w:rFonts w:ascii="Cambria" w:hAnsi="Cambria"/>
          <w:sz w:val="20"/>
        </w:rPr>
        <w:t xml:space="preserve"> </w:t>
      </w:r>
    </w:p>
    <w:p w14:paraId="3264A2A8" w14:textId="77777777" w:rsidR="009A16C0" w:rsidRPr="002E0EFD" w:rsidRDefault="009A16C0" w:rsidP="009A16C0">
      <w:pPr>
        <w:ind w:left="709" w:right="713"/>
        <w:jc w:val="both"/>
        <w:rPr>
          <w:rFonts w:ascii="Cambria" w:hAnsi="Cambria"/>
          <w:sz w:val="20"/>
          <w:szCs w:val="20"/>
        </w:rPr>
      </w:pPr>
    </w:p>
    <w:p w14:paraId="59C0D46E" w14:textId="78D34BCB" w:rsidR="009A16C0" w:rsidRPr="00D4180C" w:rsidRDefault="009A16C0" w:rsidP="009A16C0">
      <w:pPr>
        <w:ind w:left="709" w:right="713"/>
        <w:jc w:val="both"/>
        <w:rPr>
          <w:rFonts w:ascii="Cambria" w:hAnsi="Cambria"/>
          <w:sz w:val="20"/>
          <w:szCs w:val="20"/>
        </w:rPr>
      </w:pPr>
      <w:r>
        <w:rPr>
          <w:rFonts w:ascii="Cambria" w:hAnsi="Cambria"/>
          <w:sz w:val="20"/>
        </w:rPr>
        <w:t>"</w:t>
      </w:r>
      <w:r>
        <w:rPr>
          <w:rFonts w:ascii="Cambria" w:hAnsi="Cambria"/>
          <w:b/>
          <w:sz w:val="20"/>
        </w:rPr>
        <w:t xml:space="preserve">THE PARTIES" </w:t>
      </w:r>
      <w:r>
        <w:rPr>
          <w:rFonts w:ascii="Cambria" w:hAnsi="Cambria"/>
          <w:sz w:val="20"/>
        </w:rPr>
        <w:t>expressly waive any other means of dispute resolution that may exist in national legislation or in international law,</w:t>
      </w:r>
      <w:r w:rsidR="00071261">
        <w:rPr>
          <w:rFonts w:ascii="Cambria" w:hAnsi="Cambria"/>
          <w:sz w:val="20"/>
        </w:rPr>
        <w:t xml:space="preserve"> regarding</w:t>
      </w:r>
      <w:r>
        <w:rPr>
          <w:rFonts w:ascii="Cambria" w:hAnsi="Cambria"/>
          <w:sz w:val="20"/>
        </w:rPr>
        <w:t xml:space="preserve"> the facts that are the subject matter of the petition. </w:t>
      </w:r>
    </w:p>
    <w:p w14:paraId="55A27227" w14:textId="77777777" w:rsidR="009A16C0" w:rsidRPr="00CB5ECE" w:rsidRDefault="009A16C0" w:rsidP="009A16C0">
      <w:pPr>
        <w:ind w:left="709" w:right="713"/>
        <w:jc w:val="both"/>
        <w:rPr>
          <w:rFonts w:ascii="Cambria" w:hAnsi="Cambria"/>
          <w:sz w:val="20"/>
          <w:szCs w:val="20"/>
          <w:highlight w:val="yellow"/>
        </w:rPr>
      </w:pPr>
    </w:p>
    <w:p w14:paraId="5402151D" w14:textId="77777777" w:rsidR="009A16C0" w:rsidRPr="00D4180C" w:rsidRDefault="009A16C0" w:rsidP="009A16C0">
      <w:pPr>
        <w:ind w:left="709" w:right="713"/>
        <w:jc w:val="both"/>
        <w:rPr>
          <w:rFonts w:ascii="Cambria" w:hAnsi="Cambria"/>
          <w:b/>
          <w:sz w:val="20"/>
          <w:szCs w:val="20"/>
        </w:rPr>
      </w:pPr>
      <w:r>
        <w:rPr>
          <w:rFonts w:ascii="Cambria" w:hAnsi="Cambria"/>
          <w:b/>
          <w:sz w:val="20"/>
        </w:rPr>
        <w:t>TWENTY. - SUPERVISION AND ADOPTION OF THE "AGREEMENT."</w:t>
      </w:r>
    </w:p>
    <w:p w14:paraId="6EF0D64B" w14:textId="77777777" w:rsidR="009A16C0" w:rsidRPr="00CB5ECE" w:rsidRDefault="009A16C0" w:rsidP="009A16C0">
      <w:pPr>
        <w:ind w:left="709" w:right="713"/>
        <w:jc w:val="both"/>
        <w:rPr>
          <w:rFonts w:ascii="Cambria" w:hAnsi="Cambria"/>
          <w:b/>
          <w:sz w:val="20"/>
          <w:szCs w:val="20"/>
        </w:rPr>
      </w:pPr>
    </w:p>
    <w:p w14:paraId="2859F681" w14:textId="77777777" w:rsidR="009A16C0" w:rsidRPr="00D4180C" w:rsidRDefault="009A16C0" w:rsidP="009A16C0">
      <w:pPr>
        <w:ind w:left="709" w:right="713"/>
        <w:jc w:val="both"/>
        <w:rPr>
          <w:rFonts w:ascii="Cambria" w:hAnsi="Cambria"/>
          <w:sz w:val="20"/>
          <w:szCs w:val="20"/>
        </w:rPr>
      </w:pPr>
      <w:r>
        <w:rPr>
          <w:rFonts w:ascii="Cambria" w:hAnsi="Cambria"/>
          <w:sz w:val="20"/>
        </w:rPr>
        <w:t xml:space="preserve">Pursuant to Article 48 of the Rules of Procedure of the </w:t>
      </w:r>
      <w:r>
        <w:rPr>
          <w:rFonts w:ascii="Cambria" w:hAnsi="Cambria"/>
          <w:b/>
          <w:sz w:val="20"/>
        </w:rPr>
        <w:t>"IACHR",</w:t>
      </w:r>
      <w:r>
        <w:rPr>
          <w:rFonts w:ascii="Cambria" w:hAnsi="Cambria"/>
          <w:sz w:val="20"/>
        </w:rPr>
        <w:t xml:space="preserve"> </w:t>
      </w:r>
      <w:r>
        <w:rPr>
          <w:rFonts w:ascii="Cambria" w:hAnsi="Cambria"/>
          <w:b/>
          <w:sz w:val="20"/>
        </w:rPr>
        <w:t xml:space="preserve">"THE PARTIES" </w:t>
      </w:r>
      <w:r>
        <w:rPr>
          <w:rFonts w:ascii="Cambria" w:hAnsi="Cambria"/>
          <w:sz w:val="20"/>
        </w:rPr>
        <w:t xml:space="preserve">request the </w:t>
      </w:r>
      <w:r>
        <w:rPr>
          <w:rFonts w:ascii="Cambria" w:hAnsi="Cambria"/>
          <w:b/>
          <w:sz w:val="20"/>
        </w:rPr>
        <w:t>"IACHR"</w:t>
      </w:r>
      <w:r>
        <w:rPr>
          <w:rFonts w:ascii="Cambria" w:hAnsi="Cambria"/>
          <w:sz w:val="20"/>
        </w:rPr>
        <w:t xml:space="preserve"> to supervise this </w:t>
      </w:r>
      <w:r>
        <w:rPr>
          <w:rFonts w:ascii="Cambria" w:hAnsi="Cambria"/>
          <w:b/>
          <w:sz w:val="20"/>
        </w:rPr>
        <w:t>"AGREEMENT".</w:t>
      </w:r>
      <w:r>
        <w:rPr>
          <w:rFonts w:ascii="Cambria" w:hAnsi="Cambria"/>
          <w:sz w:val="20"/>
        </w:rPr>
        <w:t xml:space="preserve"> </w:t>
      </w:r>
    </w:p>
    <w:p w14:paraId="1E528510" w14:textId="77777777" w:rsidR="009A16C0" w:rsidRPr="00CB5ECE" w:rsidRDefault="009A16C0" w:rsidP="009A16C0">
      <w:pPr>
        <w:ind w:left="709" w:right="713"/>
        <w:jc w:val="both"/>
        <w:rPr>
          <w:rFonts w:ascii="Cambria" w:hAnsi="Cambria"/>
          <w:sz w:val="20"/>
          <w:szCs w:val="20"/>
        </w:rPr>
      </w:pPr>
    </w:p>
    <w:p w14:paraId="5EC77441" w14:textId="18574FA6" w:rsidR="009A16C0" w:rsidRPr="00D4180C" w:rsidRDefault="009A16C0" w:rsidP="009A16C0">
      <w:pPr>
        <w:ind w:left="709" w:right="713"/>
        <w:jc w:val="both"/>
        <w:rPr>
          <w:rFonts w:ascii="Cambria" w:hAnsi="Cambria"/>
          <w:sz w:val="20"/>
          <w:szCs w:val="20"/>
        </w:rPr>
      </w:pPr>
      <w:r>
        <w:rPr>
          <w:rFonts w:ascii="Cambria" w:hAnsi="Cambria"/>
          <w:sz w:val="20"/>
        </w:rPr>
        <w:t xml:space="preserve">In turn, in accordance with Article 40.5 of the Rules of Procedure of the </w:t>
      </w:r>
      <w:r>
        <w:rPr>
          <w:rFonts w:ascii="Cambria" w:hAnsi="Cambria"/>
          <w:b/>
          <w:sz w:val="20"/>
        </w:rPr>
        <w:t>"IACHR",</w:t>
      </w:r>
      <w:r>
        <w:rPr>
          <w:rFonts w:ascii="Cambria" w:hAnsi="Cambria"/>
          <w:sz w:val="20"/>
        </w:rPr>
        <w:t xml:space="preserve"> </w:t>
      </w:r>
      <w:r>
        <w:rPr>
          <w:rFonts w:ascii="Cambria" w:hAnsi="Cambria"/>
          <w:b/>
          <w:sz w:val="20"/>
        </w:rPr>
        <w:t>"THE PARTIES"</w:t>
      </w:r>
      <w:r>
        <w:rPr>
          <w:rFonts w:ascii="Cambria" w:hAnsi="Cambria"/>
          <w:sz w:val="20"/>
        </w:rPr>
        <w:t xml:space="preserve"> request the </w:t>
      </w:r>
      <w:r>
        <w:rPr>
          <w:rFonts w:ascii="Cambria" w:hAnsi="Cambria"/>
          <w:b/>
          <w:sz w:val="20"/>
        </w:rPr>
        <w:t>"IACHR"</w:t>
      </w:r>
      <w:r>
        <w:rPr>
          <w:rFonts w:ascii="Cambria" w:hAnsi="Cambria"/>
          <w:sz w:val="20"/>
        </w:rPr>
        <w:t xml:space="preserve"> to issue an approval report within its Period of Sessions following the signature of this </w:t>
      </w:r>
      <w:r>
        <w:rPr>
          <w:rFonts w:ascii="Cambria" w:hAnsi="Cambria"/>
          <w:b/>
          <w:sz w:val="20"/>
        </w:rPr>
        <w:t>"AGREEMENT."</w:t>
      </w:r>
      <w:r>
        <w:rPr>
          <w:rFonts w:ascii="Cambria" w:hAnsi="Cambria"/>
          <w:sz w:val="20"/>
        </w:rPr>
        <w:t xml:space="preserve"> </w:t>
      </w:r>
    </w:p>
    <w:p w14:paraId="24C3B95B" w14:textId="77777777" w:rsidR="009A16C0" w:rsidRPr="00CB5ECE" w:rsidRDefault="009A16C0" w:rsidP="009A16C0">
      <w:pPr>
        <w:ind w:left="709" w:right="713"/>
        <w:jc w:val="both"/>
        <w:rPr>
          <w:rFonts w:ascii="Cambria" w:hAnsi="Cambria"/>
          <w:sz w:val="20"/>
          <w:szCs w:val="20"/>
          <w:highlight w:val="yellow"/>
        </w:rPr>
      </w:pPr>
    </w:p>
    <w:p w14:paraId="03AAA670" w14:textId="77777777" w:rsidR="009A16C0" w:rsidRPr="00D4180C" w:rsidRDefault="009A16C0" w:rsidP="009A16C0">
      <w:pPr>
        <w:ind w:left="709" w:right="713"/>
        <w:jc w:val="both"/>
        <w:rPr>
          <w:rFonts w:ascii="Cambria" w:eastAsia="Calibri" w:hAnsi="Cambria" w:cs="Calibri"/>
          <w:b/>
          <w:sz w:val="20"/>
          <w:szCs w:val="20"/>
        </w:rPr>
      </w:pPr>
      <w:r>
        <w:rPr>
          <w:rFonts w:ascii="Cambria" w:hAnsi="Cambria"/>
          <w:b/>
          <w:sz w:val="20"/>
        </w:rPr>
        <w:t>TWENTY-ONE. - ENTRY INTO FORCE.</w:t>
      </w:r>
    </w:p>
    <w:p w14:paraId="44BFCA03" w14:textId="77777777" w:rsidR="009A16C0" w:rsidRPr="00CB5ECE" w:rsidRDefault="009A16C0" w:rsidP="009A16C0">
      <w:pPr>
        <w:ind w:left="709" w:right="713"/>
        <w:jc w:val="both"/>
        <w:rPr>
          <w:rFonts w:ascii="Cambria" w:hAnsi="Cambria"/>
          <w:b/>
          <w:sz w:val="20"/>
          <w:szCs w:val="20"/>
        </w:rPr>
      </w:pPr>
    </w:p>
    <w:p w14:paraId="0CB5BF31" w14:textId="77777777" w:rsidR="009A16C0" w:rsidRPr="00D4180C" w:rsidRDefault="009A16C0" w:rsidP="009A16C0">
      <w:pPr>
        <w:ind w:left="709" w:right="713"/>
        <w:jc w:val="both"/>
        <w:rPr>
          <w:rFonts w:ascii="Cambria" w:hAnsi="Cambria"/>
          <w:b/>
          <w:sz w:val="20"/>
          <w:szCs w:val="20"/>
        </w:rPr>
      </w:pPr>
      <w:r>
        <w:rPr>
          <w:rFonts w:ascii="Cambria" w:hAnsi="Cambria"/>
          <w:sz w:val="20"/>
        </w:rPr>
        <w:t>This Agreement shall enter into force on the date of its signature by the Parties.</w:t>
      </w:r>
      <w:r>
        <w:rPr>
          <w:rFonts w:ascii="Cambria" w:hAnsi="Cambria"/>
          <w:b/>
          <w:sz w:val="20"/>
        </w:rPr>
        <w:t xml:space="preserve"> </w:t>
      </w:r>
    </w:p>
    <w:p w14:paraId="33747612" w14:textId="77777777" w:rsidR="009A16C0" w:rsidRPr="00CB5ECE" w:rsidRDefault="009A16C0" w:rsidP="009A16C0">
      <w:pPr>
        <w:ind w:left="709" w:right="713"/>
        <w:jc w:val="both"/>
        <w:rPr>
          <w:rFonts w:ascii="Cambria" w:hAnsi="Cambria"/>
          <w:sz w:val="20"/>
          <w:szCs w:val="20"/>
        </w:rPr>
      </w:pPr>
    </w:p>
    <w:p w14:paraId="15E25E05" w14:textId="77777777" w:rsidR="009A16C0" w:rsidRPr="00CB5ECE" w:rsidRDefault="009A16C0" w:rsidP="009A16C0">
      <w:pPr>
        <w:ind w:left="709" w:right="713"/>
        <w:jc w:val="both"/>
        <w:rPr>
          <w:rFonts w:ascii="Cambria" w:hAnsi="Cambria"/>
          <w:sz w:val="20"/>
          <w:szCs w:val="20"/>
        </w:rPr>
      </w:pPr>
      <w:r w:rsidRPr="00CB5ECE">
        <w:rPr>
          <w:rFonts w:ascii="Cambria" w:hAnsi="Cambria"/>
          <w:sz w:val="20"/>
        </w:rPr>
        <w:t xml:space="preserve">Having read the </w:t>
      </w:r>
      <w:r w:rsidRPr="00CB5ECE">
        <w:rPr>
          <w:rFonts w:ascii="Cambria" w:hAnsi="Cambria"/>
          <w:b/>
          <w:sz w:val="20"/>
        </w:rPr>
        <w:t>"AGREEMENT"</w:t>
      </w:r>
      <w:r w:rsidRPr="00CB5ECE">
        <w:rPr>
          <w:rFonts w:ascii="Cambria" w:hAnsi="Cambria"/>
          <w:sz w:val="20"/>
        </w:rPr>
        <w:t xml:space="preserve"> and being aware of its legal scope and content, </w:t>
      </w:r>
      <w:r w:rsidRPr="00CB5ECE">
        <w:rPr>
          <w:rFonts w:ascii="Cambria" w:hAnsi="Cambria"/>
          <w:b/>
          <w:sz w:val="20"/>
        </w:rPr>
        <w:t xml:space="preserve">"THE PARTIES" </w:t>
      </w:r>
      <w:r w:rsidRPr="00CB5ECE">
        <w:rPr>
          <w:rFonts w:ascii="Cambria" w:hAnsi="Cambria"/>
          <w:sz w:val="20"/>
        </w:rPr>
        <w:t xml:space="preserve">sign it on the margin and at the bottom in 8 (eight) copies in Mexico City, on July 18, 2023. </w:t>
      </w:r>
    </w:p>
    <w:p w14:paraId="0D6FB8C1" w14:textId="77777777" w:rsidR="00DA37B6" w:rsidRPr="00CB5ECE" w:rsidRDefault="00DA37B6" w:rsidP="00F11AF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120F7E30" w14:textId="77777777" w:rsidR="002A65AC" w:rsidRPr="00CB5ECE" w:rsidRDefault="00FA675D" w:rsidP="008B2B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CB5ECE">
        <w:rPr>
          <w:b/>
          <w:color w:val="000000" w:themeColor="text1"/>
          <w:sz w:val="20"/>
        </w:rPr>
        <w:t xml:space="preserve">DETERMINATION OF COMPATIBILITY AND COMPLIANCE </w:t>
      </w:r>
    </w:p>
    <w:p w14:paraId="7768A225" w14:textId="77777777" w:rsidR="002A65AC" w:rsidRPr="00CB5ECE"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32665AEA" w:rsidR="00805112" w:rsidRPr="00CB5ECE" w:rsidRDefault="00805112" w:rsidP="000A69F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MS Mincho" w:hAnsiTheme="majorHAnsi"/>
          <w:sz w:val="20"/>
          <w:szCs w:val="20"/>
        </w:rPr>
      </w:pPr>
      <w:r w:rsidRPr="00CB5ECE">
        <w:rPr>
          <w:rFonts w:asciiTheme="majorHAnsi" w:hAnsiTheme="majorHAnsi"/>
          <w:sz w:val="20"/>
          <w:bdr w:val="none" w:sz="0" w:space="0" w:color="auto" w:frame="1"/>
        </w:rPr>
        <w:t>The IACHR reiterates that in accordance with Articles 48(1)(f) and 49 of the American Convention, the purpose of this procedure is to "reach a friendly settlement of the matter based on respect for the human rights recognized in the Convention"</w:t>
      </w:r>
      <w:r w:rsidR="00F93104" w:rsidRPr="00CB5ECE">
        <w:rPr>
          <w:rFonts w:asciiTheme="majorHAnsi" w:hAnsiTheme="majorHAnsi"/>
          <w:sz w:val="20"/>
          <w:bdr w:val="none" w:sz="0" w:space="0" w:color="auto" w:frame="1"/>
        </w:rPr>
        <w:t>.</w:t>
      </w:r>
      <w:r w:rsidRPr="00CB5ECE">
        <w:rPr>
          <w:rFonts w:asciiTheme="majorHAnsi" w:hAnsiTheme="majorHAnsi"/>
          <w:sz w:val="20"/>
          <w:bdr w:val="none" w:sz="0" w:space="0" w:color="auto" w:frame="1"/>
        </w:rPr>
        <w:t xml:space="preserve"> The acceptance to pursue this process expresses the good faith of the State to comply with the purposes and objectives of the Convention pursuant to the principle of </w:t>
      </w:r>
      <w:r w:rsidRPr="00CB5ECE">
        <w:rPr>
          <w:rFonts w:asciiTheme="majorHAnsi" w:hAnsiTheme="majorHAnsi"/>
          <w:i/>
          <w:sz w:val="20"/>
          <w:bdr w:val="none" w:sz="0" w:space="0" w:color="auto" w:frame="1"/>
        </w:rPr>
        <w:t>pacta sunt servanda</w:t>
      </w:r>
      <w:r w:rsidRPr="00CB5ECE">
        <w:rPr>
          <w:rFonts w:asciiTheme="majorHAnsi" w:hAnsiTheme="majorHAnsi"/>
          <w:sz w:val="20"/>
          <w:bdr w:val="none" w:sz="0" w:space="0" w:color="auto" w:frame="1"/>
        </w:rPr>
        <w:t>, by which States must comply with the obligations assumed in the treaties in good faith</w:t>
      </w:r>
      <w:r w:rsidRPr="00CB5ECE">
        <w:rPr>
          <w:rFonts w:asciiTheme="majorHAnsi" w:hAnsiTheme="majorHAnsi"/>
          <w:sz w:val="20"/>
          <w:szCs w:val="20"/>
          <w:bdr w:val="none" w:sz="0" w:space="0" w:color="auto" w:frame="1"/>
        </w:rPr>
        <w:t>.</w:t>
      </w:r>
      <w:r w:rsidRPr="00CB5ECE">
        <w:rPr>
          <w:sz w:val="20"/>
          <w:szCs w:val="20"/>
          <w:bdr w:val="none" w:sz="0" w:space="0" w:color="auto" w:frame="1"/>
          <w:vertAlign w:val="superscript"/>
          <w:lang w:val="en"/>
        </w:rPr>
        <w:footnoteReference w:id="7"/>
      </w:r>
      <w:r w:rsidRPr="00CB5ECE">
        <w:rPr>
          <w:rFonts w:asciiTheme="majorHAnsi" w:hAnsiTheme="majorHAnsi"/>
          <w:sz w:val="20"/>
          <w:bdr w:val="none" w:sz="0" w:space="0" w:color="auto" w:frame="1"/>
        </w:rPr>
        <w:t xml:space="preserve"> It also wishes to </w:t>
      </w:r>
      <w:r w:rsidR="00754E46">
        <w:rPr>
          <w:rFonts w:asciiTheme="majorHAnsi" w:hAnsiTheme="majorHAnsi"/>
          <w:sz w:val="20"/>
          <w:bdr w:val="none" w:sz="0" w:space="0" w:color="auto" w:frame="1"/>
        </w:rPr>
        <w:t>highlight</w:t>
      </w:r>
      <w:r w:rsidRPr="00CB5ECE">
        <w:rPr>
          <w:rFonts w:asciiTheme="majorHAnsi" w:hAnsiTheme="majorHAnsi"/>
          <w:sz w:val="20"/>
          <w:bdr w:val="none" w:sz="0" w:space="0" w:color="auto" w:frame="1"/>
        </w:rPr>
        <w:t xml:space="preserv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CB5ECE"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286054AF" w14:textId="29168BD5" w:rsidR="009A16C0" w:rsidRPr="00CB5ECE" w:rsidRDefault="009A16C0"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MS Mincho"/>
          <w:sz w:val="20"/>
          <w:szCs w:val="20"/>
        </w:rPr>
      </w:pPr>
      <w:r w:rsidRPr="00CB5ECE">
        <w:rPr>
          <w:sz w:val="20"/>
        </w:rPr>
        <w:t xml:space="preserve">The Inter-American Commission has closely </w:t>
      </w:r>
      <w:r w:rsidR="007C1322" w:rsidRPr="00CB5ECE">
        <w:rPr>
          <w:sz w:val="20"/>
        </w:rPr>
        <w:t xml:space="preserve">followed </w:t>
      </w:r>
      <w:r w:rsidRPr="00CB5ECE">
        <w:rPr>
          <w:sz w:val="20"/>
        </w:rPr>
        <w:t xml:space="preserve">the progress of the friendly settlement reached in the instant case and </w:t>
      </w:r>
      <w:r w:rsidR="00F60F6A" w:rsidRPr="00CB5ECE">
        <w:rPr>
          <w:sz w:val="20"/>
        </w:rPr>
        <w:t xml:space="preserve">values </w:t>
      </w:r>
      <w:r w:rsidRPr="00CB5ECE">
        <w:rPr>
          <w:sz w:val="20"/>
        </w:rPr>
        <w:t xml:space="preserve">the efforts made by both parties during </w:t>
      </w:r>
      <w:r w:rsidR="00F60F6A" w:rsidRPr="00CB5ECE">
        <w:rPr>
          <w:sz w:val="20"/>
        </w:rPr>
        <w:t xml:space="preserve">the </w:t>
      </w:r>
      <w:r w:rsidRPr="00CB5ECE">
        <w:rPr>
          <w:sz w:val="20"/>
        </w:rPr>
        <w:t xml:space="preserve">negotiation </w:t>
      </w:r>
      <w:r w:rsidR="00F60F6A" w:rsidRPr="00CB5ECE">
        <w:rPr>
          <w:sz w:val="20"/>
        </w:rPr>
        <w:t xml:space="preserve">of the </w:t>
      </w:r>
      <w:r w:rsidR="002F4FC4" w:rsidRPr="00CB5ECE">
        <w:rPr>
          <w:sz w:val="20"/>
        </w:rPr>
        <w:t xml:space="preserve">agreement </w:t>
      </w:r>
      <w:r w:rsidRPr="00CB5ECE">
        <w:rPr>
          <w:sz w:val="20"/>
        </w:rPr>
        <w:t>to reach this friendly settlement, which is compatible with the object and purpose of the Convention.</w:t>
      </w:r>
    </w:p>
    <w:p w14:paraId="129D8A14" w14:textId="77777777" w:rsidR="009A16C0" w:rsidRPr="00CB5ECE" w:rsidRDefault="009A16C0" w:rsidP="009A16C0">
      <w:pPr>
        <w:pStyle w:val="ListParagraph"/>
        <w:ind w:left="0" w:firstLine="1003"/>
        <w:rPr>
          <w:rFonts w:eastAsia="MS Mincho"/>
          <w:sz w:val="20"/>
          <w:szCs w:val="20"/>
        </w:rPr>
      </w:pPr>
    </w:p>
    <w:p w14:paraId="40C6E633" w14:textId="6204FDB9" w:rsidR="009A16C0"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rPr>
      </w:pPr>
      <w:r w:rsidRPr="00CB5ECE">
        <w:rPr>
          <w:rFonts w:ascii="Cambria" w:hAnsi="Cambria"/>
          <w:color w:val="000000"/>
          <w:sz w:val="20"/>
        </w:rPr>
        <w:t xml:space="preserve">Given the information </w:t>
      </w:r>
      <w:r w:rsidR="00624168" w:rsidRPr="00CB5ECE">
        <w:rPr>
          <w:rFonts w:ascii="Cambria" w:hAnsi="Cambria"/>
          <w:color w:val="000000"/>
          <w:sz w:val="20"/>
        </w:rPr>
        <w:t xml:space="preserve">provided </w:t>
      </w:r>
      <w:r w:rsidRPr="00CB5ECE">
        <w:rPr>
          <w:rFonts w:ascii="Cambria" w:hAnsi="Cambria"/>
          <w:color w:val="000000"/>
          <w:sz w:val="20"/>
        </w:rPr>
        <w:t xml:space="preserve">by the parties </w:t>
      </w:r>
      <w:r w:rsidR="00624168" w:rsidRPr="00CB5ECE">
        <w:rPr>
          <w:rFonts w:ascii="Cambria" w:hAnsi="Cambria"/>
          <w:color w:val="000000"/>
          <w:sz w:val="20"/>
        </w:rPr>
        <w:t>to date</w:t>
      </w:r>
      <w:r w:rsidRPr="00CB5ECE">
        <w:rPr>
          <w:rFonts w:ascii="Cambria" w:hAnsi="Cambria"/>
          <w:color w:val="000000"/>
          <w:sz w:val="20"/>
        </w:rPr>
        <w:t>, and by virtue of</w:t>
      </w:r>
      <w:r>
        <w:rPr>
          <w:rFonts w:ascii="Cambria" w:hAnsi="Cambria"/>
          <w:color w:val="000000"/>
          <w:sz w:val="20"/>
        </w:rPr>
        <w:t xml:space="preserve"> the</w:t>
      </w:r>
      <w:r w:rsidR="00624168">
        <w:rPr>
          <w:rFonts w:ascii="Cambria" w:hAnsi="Cambria"/>
          <w:color w:val="000000"/>
          <w:sz w:val="20"/>
        </w:rPr>
        <w:t>ir</w:t>
      </w:r>
      <w:r>
        <w:rPr>
          <w:rFonts w:ascii="Cambria" w:hAnsi="Cambria"/>
          <w:color w:val="000000"/>
          <w:sz w:val="20"/>
        </w:rPr>
        <w:t xml:space="preserve"> request </w:t>
      </w:r>
      <w:r w:rsidR="002E4CF7">
        <w:rPr>
          <w:rFonts w:ascii="Cambria" w:hAnsi="Cambria"/>
          <w:color w:val="000000"/>
          <w:sz w:val="20"/>
        </w:rPr>
        <w:t xml:space="preserve">to move forward </w:t>
      </w:r>
      <w:r w:rsidR="00BF0D11">
        <w:rPr>
          <w:rFonts w:ascii="Cambria" w:hAnsi="Cambria"/>
          <w:color w:val="000000"/>
          <w:sz w:val="20"/>
        </w:rPr>
        <w:t xml:space="preserve">with the </w:t>
      </w:r>
      <w:r>
        <w:rPr>
          <w:rFonts w:ascii="Cambria" w:hAnsi="Cambria"/>
          <w:color w:val="000000"/>
          <w:sz w:val="20"/>
        </w:rPr>
        <w:t xml:space="preserve">approval of the Agreement, it is </w:t>
      </w:r>
      <w:r w:rsidR="00BF0D11">
        <w:rPr>
          <w:rFonts w:ascii="Cambria" w:hAnsi="Cambria"/>
          <w:color w:val="000000"/>
          <w:sz w:val="20"/>
        </w:rPr>
        <w:t xml:space="preserve">appropriate at this time </w:t>
      </w:r>
      <w:r w:rsidR="00006FAA">
        <w:rPr>
          <w:rFonts w:ascii="Cambria" w:hAnsi="Cambria"/>
          <w:color w:val="000000"/>
          <w:sz w:val="20"/>
        </w:rPr>
        <w:t xml:space="preserve">to </w:t>
      </w:r>
      <w:r>
        <w:rPr>
          <w:rFonts w:ascii="Cambria" w:hAnsi="Cambria"/>
          <w:color w:val="000000"/>
          <w:sz w:val="20"/>
        </w:rPr>
        <w:t xml:space="preserve">assess compliance with the </w:t>
      </w:r>
      <w:r w:rsidR="00006FAA">
        <w:rPr>
          <w:rFonts w:ascii="Cambria" w:hAnsi="Cambria"/>
          <w:color w:val="000000"/>
          <w:sz w:val="20"/>
        </w:rPr>
        <w:t xml:space="preserve">commitments </w:t>
      </w:r>
      <w:r>
        <w:rPr>
          <w:rFonts w:ascii="Cambria" w:hAnsi="Cambria"/>
          <w:color w:val="000000"/>
          <w:sz w:val="20"/>
        </w:rPr>
        <w:t>contained in this friendly settlement agreement.</w:t>
      </w:r>
    </w:p>
    <w:p w14:paraId="297A1090" w14:textId="77777777" w:rsidR="009A16C0" w:rsidRPr="00CB5ECE" w:rsidRDefault="009A16C0" w:rsidP="009A16C0">
      <w:pPr>
        <w:pStyle w:val="ListParagraph"/>
        <w:rPr>
          <w:rFonts w:eastAsia="MS Mincho"/>
          <w:sz w:val="20"/>
          <w:szCs w:val="20"/>
        </w:rPr>
      </w:pPr>
    </w:p>
    <w:p w14:paraId="4ADA3C94" w14:textId="725C0EDF" w:rsidR="009A16C0" w:rsidRPr="00C1301B"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rPr>
      </w:pPr>
      <w:r>
        <w:rPr>
          <w:rFonts w:ascii="Cambria" w:hAnsi="Cambria"/>
          <w:sz w:val="20"/>
        </w:rPr>
        <w:lastRenderedPageBreak/>
        <w:t xml:space="preserve">In this regard, the Commission </w:t>
      </w:r>
      <w:r w:rsidR="00610B87">
        <w:rPr>
          <w:rFonts w:ascii="Cambria" w:hAnsi="Cambria"/>
          <w:sz w:val="20"/>
        </w:rPr>
        <w:t xml:space="preserve">values </w:t>
      </w:r>
      <w:r>
        <w:rPr>
          <w:rFonts w:ascii="Cambria" w:hAnsi="Cambria"/>
          <w:sz w:val="20"/>
        </w:rPr>
        <w:t xml:space="preserve">the declarative clause </w:t>
      </w:r>
      <w:r w:rsidR="00795EDC">
        <w:rPr>
          <w:rFonts w:ascii="Cambria" w:hAnsi="Cambria"/>
          <w:sz w:val="20"/>
        </w:rPr>
        <w:t xml:space="preserve">three </w:t>
      </w:r>
      <w:r>
        <w:rPr>
          <w:rFonts w:ascii="Cambria" w:hAnsi="Cambria"/>
          <w:sz w:val="20"/>
        </w:rPr>
        <w:t xml:space="preserve">of the FSA, in which the Mexican State recognizes its international responsibility for the violation of the rights to life, </w:t>
      </w:r>
      <w:r w:rsidR="009F02D8">
        <w:rPr>
          <w:rFonts w:ascii="Cambria" w:hAnsi="Cambria"/>
          <w:sz w:val="20"/>
        </w:rPr>
        <w:t>humane treatment</w:t>
      </w:r>
      <w:r>
        <w:rPr>
          <w:rFonts w:ascii="Cambria" w:hAnsi="Cambria"/>
          <w:sz w:val="20"/>
        </w:rPr>
        <w:t xml:space="preserve">, </w:t>
      </w:r>
      <w:r w:rsidR="009F02D8">
        <w:rPr>
          <w:rFonts w:ascii="Cambria" w:hAnsi="Cambria"/>
          <w:sz w:val="20"/>
        </w:rPr>
        <w:t xml:space="preserve">fair trial </w:t>
      </w:r>
      <w:r>
        <w:rPr>
          <w:rFonts w:ascii="Cambria" w:hAnsi="Cambria"/>
          <w:sz w:val="20"/>
        </w:rPr>
        <w:t xml:space="preserve">and judicial protection, established in Articles 4, 5, 8, and 25 of the American Convention, in conjunction with Article 1.1 and 2 of the same instrument, to the detriment of </w:t>
      </w:r>
      <w:r>
        <w:rPr>
          <w:rFonts w:ascii="Cambria" w:hAnsi="Cambria"/>
          <w:color w:val="000000" w:themeColor="text1"/>
          <w:sz w:val="20"/>
        </w:rPr>
        <w:t>Zenón Alberto Medina López and his family</w:t>
      </w:r>
      <w:r>
        <w:rPr>
          <w:rFonts w:ascii="Cambria" w:hAnsi="Cambria"/>
          <w:sz w:val="20"/>
        </w:rPr>
        <w:t>.</w:t>
      </w:r>
    </w:p>
    <w:p w14:paraId="3152D28F" w14:textId="77777777" w:rsidR="009A16C0" w:rsidRPr="00C1301B" w:rsidRDefault="009A16C0" w:rsidP="00F11A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09"/>
        <w:jc w:val="both"/>
        <w:rPr>
          <w:rFonts w:ascii="Cambria" w:eastAsia="MS Mincho" w:hAnsi="Cambria"/>
          <w:color w:val="000000"/>
          <w:sz w:val="20"/>
          <w:szCs w:val="20"/>
        </w:rPr>
      </w:pPr>
      <w:r>
        <w:rPr>
          <w:rFonts w:ascii="Cambria" w:hAnsi="Cambria"/>
          <w:sz w:val="20"/>
        </w:rPr>
        <w:t xml:space="preserve"> </w:t>
      </w:r>
    </w:p>
    <w:p w14:paraId="516474CA" w14:textId="7FF5CCF4" w:rsidR="009A16C0" w:rsidRPr="00C1301B" w:rsidRDefault="006C13FD"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rPr>
      </w:pPr>
      <w:r>
        <w:rPr>
          <w:rFonts w:ascii="Cambria" w:hAnsi="Cambria"/>
          <w:sz w:val="20"/>
        </w:rPr>
        <w:t>In relation to</w:t>
      </w:r>
      <w:r w:rsidR="009A16C0">
        <w:rPr>
          <w:rFonts w:ascii="Cambria" w:hAnsi="Cambria"/>
          <w:sz w:val="20"/>
        </w:rPr>
        <w:t xml:space="preserve"> </w:t>
      </w:r>
      <w:r w:rsidR="009F02D8">
        <w:rPr>
          <w:rFonts w:ascii="Cambria" w:hAnsi="Cambria"/>
          <w:sz w:val="20"/>
        </w:rPr>
        <w:t>clauses</w:t>
      </w:r>
      <w:r w:rsidR="009A16C0">
        <w:rPr>
          <w:rFonts w:ascii="Cambria" w:hAnsi="Cambria"/>
          <w:sz w:val="20"/>
        </w:rPr>
        <w:t xml:space="preserve"> six</w:t>
      </w:r>
      <w:r w:rsidR="009F02D8">
        <w:rPr>
          <w:rFonts w:ascii="Cambria" w:hAnsi="Cambria"/>
          <w:sz w:val="20"/>
        </w:rPr>
        <w:t xml:space="preserve"> </w:t>
      </w:r>
      <w:r w:rsidR="009A16C0">
        <w:rPr>
          <w:rFonts w:ascii="Cambria" w:hAnsi="Cambria"/>
          <w:sz w:val="20"/>
        </w:rPr>
        <w:t>and seven</w:t>
      </w:r>
      <w:r w:rsidR="009F02D8">
        <w:rPr>
          <w:rFonts w:ascii="Cambria" w:hAnsi="Cambria"/>
          <w:sz w:val="20"/>
        </w:rPr>
        <w:t xml:space="preserve"> </w:t>
      </w:r>
      <w:r w:rsidR="009A16C0">
        <w:rPr>
          <w:rFonts w:ascii="Cambria" w:hAnsi="Cambria"/>
          <w:sz w:val="20"/>
        </w:rPr>
        <w:t xml:space="preserve">clauses, </w:t>
      </w:r>
      <w:r w:rsidR="00B54A3C">
        <w:rPr>
          <w:rFonts w:ascii="Cambria" w:hAnsi="Cambria"/>
          <w:sz w:val="20"/>
        </w:rPr>
        <w:t xml:space="preserve">on </w:t>
      </w:r>
      <w:r w:rsidR="009A16C0">
        <w:rPr>
          <w:rFonts w:ascii="Cambria" w:hAnsi="Cambria"/>
          <w:sz w:val="20"/>
        </w:rPr>
        <w:t>rehabilitation and health measures, respectively, on September 15, 2023, the State reported that on August 3, 2023, a working meeting was held with the indirect victims of the case, the Executive Commission for Attention to Victims (CEAV), the Center for Comprehensive Attention in Sinaloa, and the federal legal advisor</w:t>
      </w:r>
      <w:r w:rsidR="009545D3">
        <w:rPr>
          <w:rFonts w:ascii="Cambria" w:hAnsi="Cambria"/>
          <w:sz w:val="20"/>
        </w:rPr>
        <w:t xml:space="preserve">. In </w:t>
      </w:r>
      <w:r w:rsidR="00E31F45">
        <w:rPr>
          <w:rFonts w:ascii="Cambria" w:hAnsi="Cambria"/>
          <w:sz w:val="20"/>
        </w:rPr>
        <w:t>said meeting</w:t>
      </w:r>
      <w:r w:rsidR="009A16C0">
        <w:rPr>
          <w:rFonts w:ascii="Cambria" w:hAnsi="Cambria"/>
          <w:sz w:val="20"/>
        </w:rPr>
        <w:t xml:space="preserve"> </w:t>
      </w:r>
      <w:r w:rsidR="009C5AC1">
        <w:rPr>
          <w:rFonts w:ascii="Cambria" w:hAnsi="Cambria"/>
          <w:sz w:val="20"/>
        </w:rPr>
        <w:t xml:space="preserve">they were </w:t>
      </w:r>
      <w:r w:rsidR="009A16C0">
        <w:rPr>
          <w:rFonts w:ascii="Cambria" w:hAnsi="Cambria"/>
          <w:sz w:val="20"/>
        </w:rPr>
        <w:t xml:space="preserve">informed of the corresponding procedures and </w:t>
      </w:r>
      <w:r w:rsidR="00027D54">
        <w:rPr>
          <w:rFonts w:ascii="Cambria" w:hAnsi="Cambria"/>
          <w:sz w:val="20"/>
        </w:rPr>
        <w:t xml:space="preserve">about the process of completing the form for </w:t>
      </w:r>
      <w:r w:rsidR="009A16C0">
        <w:rPr>
          <w:rFonts w:ascii="Cambria" w:hAnsi="Cambria"/>
          <w:sz w:val="20"/>
        </w:rPr>
        <w:t xml:space="preserve">the psychology </w:t>
      </w:r>
      <w:r w:rsidR="00872457">
        <w:rPr>
          <w:rFonts w:ascii="Cambria" w:hAnsi="Cambria"/>
          <w:sz w:val="20"/>
        </w:rPr>
        <w:t xml:space="preserve">department </w:t>
      </w:r>
      <w:r w:rsidR="009A16C0">
        <w:rPr>
          <w:rFonts w:ascii="Cambria" w:hAnsi="Cambria"/>
          <w:sz w:val="20"/>
        </w:rPr>
        <w:t xml:space="preserve">and the therapeutic </w:t>
      </w:r>
      <w:r w:rsidR="00960A38">
        <w:rPr>
          <w:rFonts w:ascii="Cambria" w:hAnsi="Cambria"/>
          <w:sz w:val="20"/>
        </w:rPr>
        <w:t xml:space="preserve">treatment </w:t>
      </w:r>
      <w:r w:rsidR="00872457">
        <w:rPr>
          <w:rFonts w:ascii="Cambria" w:hAnsi="Cambria"/>
          <w:sz w:val="20"/>
        </w:rPr>
        <w:t xml:space="preserve">related </w:t>
      </w:r>
      <w:r w:rsidR="009A16C0">
        <w:rPr>
          <w:rFonts w:ascii="Cambria" w:hAnsi="Cambria"/>
          <w:sz w:val="20"/>
        </w:rPr>
        <w:t>to the medical and psychological care of the beneficiaries, in accordance with the provisions of Articles 36 and 37 of the General Law on Victims and Articles 3, 23, and 32.2 of the guidelines on the subject for the granting of support measures. In addition, it was reported that the only person who gave individual informed consent to access care was Mrs. Reynalda Morales Rodríguez</w:t>
      </w:r>
      <w:r w:rsidR="00D76D13">
        <w:rPr>
          <w:rFonts w:ascii="Cambria" w:hAnsi="Cambria"/>
          <w:sz w:val="20"/>
        </w:rPr>
        <w:t>. H</w:t>
      </w:r>
      <w:r w:rsidR="009A16C0">
        <w:rPr>
          <w:rFonts w:ascii="Cambria" w:hAnsi="Cambria"/>
          <w:sz w:val="20"/>
        </w:rPr>
        <w:t xml:space="preserve">er three children stated that they did not need such assistance for the time being. Furthermore, on February 21, 2024, the State indicated that the psychologist assigned to </w:t>
      </w:r>
      <w:r w:rsidR="00577034">
        <w:rPr>
          <w:rFonts w:ascii="Cambria" w:hAnsi="Cambria"/>
          <w:sz w:val="20"/>
        </w:rPr>
        <w:t>assi</w:t>
      </w:r>
      <w:r w:rsidR="00B43CD2">
        <w:rPr>
          <w:rFonts w:ascii="Cambria" w:hAnsi="Cambria"/>
          <w:sz w:val="20"/>
        </w:rPr>
        <w:t>st the patient w</w:t>
      </w:r>
      <w:r w:rsidR="00CB6B61">
        <w:rPr>
          <w:rFonts w:ascii="Cambria" w:hAnsi="Cambria"/>
          <w:sz w:val="20"/>
        </w:rPr>
        <w:t xml:space="preserve">as </w:t>
      </w:r>
      <w:r w:rsidR="009A16C0">
        <w:rPr>
          <w:rFonts w:ascii="Cambria" w:hAnsi="Cambria"/>
          <w:sz w:val="20"/>
        </w:rPr>
        <w:t>Alicia Iribe Felix</w:t>
      </w:r>
      <w:r w:rsidR="00CB6B61">
        <w:rPr>
          <w:rFonts w:ascii="Cambria" w:hAnsi="Cambria"/>
          <w:sz w:val="20"/>
        </w:rPr>
        <w:t xml:space="preserve">. The State </w:t>
      </w:r>
      <w:r w:rsidR="009A16C0">
        <w:rPr>
          <w:rFonts w:ascii="Cambria" w:hAnsi="Cambria"/>
          <w:sz w:val="20"/>
        </w:rPr>
        <w:t xml:space="preserve">confirmed that she </w:t>
      </w:r>
      <w:r w:rsidR="006D25D5">
        <w:rPr>
          <w:rFonts w:ascii="Cambria" w:hAnsi="Cambria"/>
          <w:sz w:val="20"/>
        </w:rPr>
        <w:t xml:space="preserve">has held </w:t>
      </w:r>
      <w:r w:rsidR="008C2C67">
        <w:rPr>
          <w:rFonts w:ascii="Cambria" w:hAnsi="Cambria"/>
          <w:sz w:val="20"/>
        </w:rPr>
        <w:t xml:space="preserve">phone conversations </w:t>
      </w:r>
      <w:r w:rsidR="009A16C0">
        <w:rPr>
          <w:rFonts w:ascii="Cambria" w:hAnsi="Cambria"/>
          <w:sz w:val="20"/>
        </w:rPr>
        <w:t xml:space="preserve">on September 6, </w:t>
      </w:r>
      <w:r w:rsidR="00960A38">
        <w:rPr>
          <w:rFonts w:ascii="Cambria" w:hAnsi="Cambria"/>
          <w:sz w:val="20"/>
        </w:rPr>
        <w:t>2023,</w:t>
      </w:r>
      <w:r w:rsidR="009A16C0">
        <w:rPr>
          <w:rFonts w:ascii="Cambria" w:hAnsi="Cambria"/>
          <w:sz w:val="20"/>
        </w:rPr>
        <w:t xml:space="preserve"> and October 6, </w:t>
      </w:r>
      <w:r w:rsidR="00960A38">
        <w:rPr>
          <w:rFonts w:ascii="Cambria" w:hAnsi="Cambria"/>
          <w:sz w:val="20"/>
        </w:rPr>
        <w:t>2023,</w:t>
      </w:r>
      <w:r w:rsidR="009A16C0">
        <w:rPr>
          <w:rFonts w:ascii="Cambria" w:hAnsi="Cambria"/>
          <w:sz w:val="20"/>
        </w:rPr>
        <w:t xml:space="preserve"> with Mrs. Reynalda Morales Rodríguez, who finally came to the CAI-Sinaloa facilities on December 7, </w:t>
      </w:r>
      <w:r w:rsidR="00F93104">
        <w:rPr>
          <w:rFonts w:ascii="Cambria" w:hAnsi="Cambria"/>
          <w:sz w:val="20"/>
        </w:rPr>
        <w:t>2023,</w:t>
      </w:r>
      <w:r w:rsidR="009A16C0">
        <w:rPr>
          <w:rFonts w:ascii="Cambria" w:hAnsi="Cambria"/>
          <w:sz w:val="20"/>
        </w:rPr>
        <w:t xml:space="preserve"> to begin her therapeutic </w:t>
      </w:r>
      <w:r w:rsidR="00960A38">
        <w:rPr>
          <w:rFonts w:ascii="Cambria" w:hAnsi="Cambria"/>
          <w:sz w:val="20"/>
        </w:rPr>
        <w:t>treatment</w:t>
      </w:r>
      <w:r w:rsidR="009A16C0">
        <w:rPr>
          <w:rFonts w:ascii="Cambria" w:hAnsi="Cambria"/>
          <w:sz w:val="20"/>
        </w:rPr>
        <w:t xml:space="preserve">. </w:t>
      </w:r>
    </w:p>
    <w:p w14:paraId="15E1561B" w14:textId="77777777" w:rsidR="009A16C0" w:rsidRPr="002E0EFD" w:rsidRDefault="009A16C0" w:rsidP="00F11A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03" w:firstLine="709"/>
        <w:jc w:val="both"/>
        <w:rPr>
          <w:rFonts w:ascii="Cambria" w:eastAsia="MS Mincho" w:hAnsi="Cambria"/>
          <w:sz w:val="20"/>
          <w:szCs w:val="20"/>
        </w:rPr>
      </w:pPr>
    </w:p>
    <w:p w14:paraId="00B112CB" w14:textId="642CA870" w:rsidR="009A16C0" w:rsidRPr="00585EC0"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rPr>
      </w:pPr>
      <w:r>
        <w:rPr>
          <w:rFonts w:ascii="Cambria" w:hAnsi="Cambria"/>
          <w:color w:val="000000"/>
          <w:sz w:val="20"/>
        </w:rPr>
        <w:t>In addition, on February 21, 2024, the State reiterated that</w:t>
      </w:r>
      <w:r>
        <w:rPr>
          <w:rFonts w:ascii="Cambria" w:hAnsi="Cambria"/>
          <w:sz w:val="20"/>
        </w:rPr>
        <w:t xml:space="preserve"> the </w:t>
      </w:r>
      <w:r w:rsidR="005E161E">
        <w:rPr>
          <w:rFonts w:ascii="Cambria" w:hAnsi="Cambria"/>
          <w:sz w:val="20"/>
        </w:rPr>
        <w:t xml:space="preserve">steps were taken by the </w:t>
      </w:r>
      <w:r>
        <w:rPr>
          <w:rFonts w:ascii="Cambria" w:hAnsi="Cambria"/>
          <w:sz w:val="20"/>
        </w:rPr>
        <w:t xml:space="preserve">CEAV through the Comprehensive Care Center (CAI) in Sinaloa </w:t>
      </w:r>
      <w:r w:rsidR="00FF3EC2">
        <w:rPr>
          <w:rFonts w:ascii="Cambria" w:hAnsi="Cambria"/>
          <w:sz w:val="20"/>
        </w:rPr>
        <w:t>with the federal legal advisor</w:t>
      </w:r>
      <w:r w:rsidR="00FF1D18">
        <w:rPr>
          <w:rFonts w:ascii="Cambria" w:hAnsi="Cambria"/>
          <w:sz w:val="20"/>
        </w:rPr>
        <w:t>. Likewise,</w:t>
      </w:r>
      <w:r>
        <w:rPr>
          <w:rFonts w:ascii="Cambria" w:hAnsi="Cambria"/>
          <w:sz w:val="20"/>
        </w:rPr>
        <w:t xml:space="preserve"> the registration of the mother and father of Zenón Alberto Medina López</w:t>
      </w:r>
      <w:r w:rsidR="00262388">
        <w:rPr>
          <w:rFonts w:ascii="Cambria" w:hAnsi="Cambria"/>
          <w:sz w:val="20"/>
        </w:rPr>
        <w:t xml:space="preserve"> to the National Registry of Victims </w:t>
      </w:r>
      <w:r>
        <w:rPr>
          <w:rFonts w:ascii="Cambria" w:hAnsi="Cambria"/>
          <w:sz w:val="20"/>
        </w:rPr>
        <w:t xml:space="preserve">was formalized on September 7 and 11, 2023, respectively. </w:t>
      </w:r>
      <w:r w:rsidR="00262388">
        <w:rPr>
          <w:rFonts w:ascii="Cambria" w:hAnsi="Cambria"/>
          <w:sz w:val="20"/>
        </w:rPr>
        <w:t>Through</w:t>
      </w:r>
      <w:r>
        <w:rPr>
          <w:rFonts w:ascii="Cambria" w:hAnsi="Cambria"/>
          <w:sz w:val="20"/>
        </w:rPr>
        <w:t xml:space="preserve"> the General Director of Legal Affairs of the CEAV, it was reported that on August 15, 2023, the CAI of Sinaloa asked Reynalda Morales Rodríguez, Jonathan Medina Morales, Jesús Brayton Medina Morales, and Jair Alberto Medina Morales, for the</w:t>
      </w:r>
      <w:r w:rsidR="00DF69CB">
        <w:rPr>
          <w:rFonts w:ascii="Cambria" w:hAnsi="Cambria"/>
          <w:sz w:val="20"/>
        </w:rPr>
        <w:t xml:space="preserve">ir </w:t>
      </w:r>
      <w:r>
        <w:rPr>
          <w:rFonts w:ascii="Cambria" w:hAnsi="Cambria"/>
          <w:sz w:val="20"/>
        </w:rPr>
        <w:t xml:space="preserve">ID cards and </w:t>
      </w:r>
      <w:r w:rsidR="00E43E8D">
        <w:rPr>
          <w:rFonts w:ascii="Cambria" w:hAnsi="Cambria"/>
          <w:sz w:val="20"/>
        </w:rPr>
        <w:t xml:space="preserve">previous </w:t>
      </w:r>
      <w:r>
        <w:rPr>
          <w:rFonts w:ascii="Cambria" w:hAnsi="Cambria"/>
          <w:sz w:val="20"/>
        </w:rPr>
        <w:t xml:space="preserve">diagnoses in order to </w:t>
      </w:r>
      <w:r w:rsidR="00E43E8D">
        <w:rPr>
          <w:rFonts w:ascii="Cambria" w:hAnsi="Cambria"/>
          <w:sz w:val="20"/>
        </w:rPr>
        <w:t xml:space="preserve">be able to </w:t>
      </w:r>
      <w:r>
        <w:rPr>
          <w:rFonts w:ascii="Cambria" w:hAnsi="Cambria"/>
          <w:sz w:val="20"/>
        </w:rPr>
        <w:t xml:space="preserve">move forward with the </w:t>
      </w:r>
      <w:r w:rsidR="0044284A">
        <w:rPr>
          <w:rFonts w:ascii="Cambria" w:hAnsi="Cambria"/>
          <w:sz w:val="20"/>
        </w:rPr>
        <w:t xml:space="preserve">appropriate health </w:t>
      </w:r>
      <w:r>
        <w:rPr>
          <w:rFonts w:ascii="Cambria" w:hAnsi="Cambria"/>
          <w:sz w:val="20"/>
        </w:rPr>
        <w:t xml:space="preserve">care procedures. </w:t>
      </w:r>
    </w:p>
    <w:p w14:paraId="242AA614" w14:textId="77777777" w:rsidR="009A16C0" w:rsidRPr="002E0EFD" w:rsidRDefault="009A16C0" w:rsidP="00F11AFE">
      <w:pPr>
        <w:pStyle w:val="ListParagraph"/>
        <w:tabs>
          <w:tab w:val="left" w:pos="1440"/>
        </w:tabs>
        <w:ind w:firstLine="709"/>
        <w:rPr>
          <w:sz w:val="20"/>
          <w:szCs w:val="20"/>
        </w:rPr>
      </w:pPr>
    </w:p>
    <w:p w14:paraId="133206D1" w14:textId="6196A606" w:rsidR="009A16C0" w:rsidRPr="00AD4B3E"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rPr>
      </w:pPr>
      <w:r>
        <w:rPr>
          <w:rFonts w:ascii="Cambria" w:hAnsi="Cambria"/>
          <w:sz w:val="20"/>
        </w:rPr>
        <w:t xml:space="preserve">In this regard, the State </w:t>
      </w:r>
      <w:r w:rsidR="003C6406">
        <w:rPr>
          <w:rFonts w:ascii="Cambria" w:hAnsi="Cambria"/>
          <w:sz w:val="20"/>
        </w:rPr>
        <w:t>emphasized</w:t>
      </w:r>
      <w:r w:rsidR="00843328">
        <w:rPr>
          <w:rFonts w:ascii="Cambria" w:hAnsi="Cambria"/>
          <w:sz w:val="20"/>
        </w:rPr>
        <w:t xml:space="preserve"> </w:t>
      </w:r>
      <w:r>
        <w:rPr>
          <w:rFonts w:ascii="Cambria" w:hAnsi="Cambria"/>
          <w:sz w:val="20"/>
        </w:rPr>
        <w:t xml:space="preserve">that, as of the date of submission of the report, the requested documentation had not been sent and that, on February 2, 2024, social work personnel assigned to the CAI-Sinaloa again requested by telephone that Mrs. Morales Rodríguez </w:t>
      </w:r>
      <w:r w:rsidR="00287F68">
        <w:rPr>
          <w:rFonts w:ascii="Cambria" w:hAnsi="Cambria"/>
          <w:sz w:val="20"/>
        </w:rPr>
        <w:t xml:space="preserve">submit </w:t>
      </w:r>
      <w:r>
        <w:rPr>
          <w:rFonts w:ascii="Cambria" w:hAnsi="Cambria"/>
          <w:sz w:val="20"/>
        </w:rPr>
        <w:t xml:space="preserve">the required medical documentation for herself and her son Jair Alberti Medina Morales. In response, Mrs. Morales stated that she no longer had medical </w:t>
      </w:r>
      <w:r w:rsidR="004B30AA">
        <w:rPr>
          <w:rFonts w:ascii="Cambria" w:hAnsi="Cambria"/>
          <w:sz w:val="20"/>
        </w:rPr>
        <w:t xml:space="preserve">attention </w:t>
      </w:r>
      <w:r w:rsidR="00173971">
        <w:rPr>
          <w:rFonts w:ascii="Cambria" w:hAnsi="Cambria"/>
          <w:sz w:val="20"/>
        </w:rPr>
        <w:t xml:space="preserve">as </w:t>
      </w:r>
      <w:r>
        <w:rPr>
          <w:rFonts w:ascii="Cambria" w:hAnsi="Cambria"/>
          <w:sz w:val="20"/>
        </w:rPr>
        <w:t>she had finished her studies</w:t>
      </w:r>
      <w:r w:rsidR="00173971">
        <w:rPr>
          <w:rFonts w:ascii="Cambria" w:hAnsi="Cambria"/>
          <w:sz w:val="20"/>
        </w:rPr>
        <w:t>,</w:t>
      </w:r>
      <w:r>
        <w:rPr>
          <w:rFonts w:ascii="Cambria" w:hAnsi="Cambria"/>
          <w:sz w:val="20"/>
        </w:rPr>
        <w:t xml:space="preserve"> and such services were only </w:t>
      </w:r>
      <w:r w:rsidR="009C105C">
        <w:rPr>
          <w:rFonts w:ascii="Cambria" w:hAnsi="Cambria"/>
          <w:sz w:val="20"/>
        </w:rPr>
        <w:t xml:space="preserve">available to her </w:t>
      </w:r>
      <w:r>
        <w:rPr>
          <w:rFonts w:ascii="Cambria" w:hAnsi="Cambria"/>
          <w:sz w:val="20"/>
        </w:rPr>
        <w:t xml:space="preserve">because she was a student. </w:t>
      </w:r>
      <w:r w:rsidR="009C105C">
        <w:rPr>
          <w:rFonts w:ascii="Cambria" w:hAnsi="Cambria"/>
          <w:sz w:val="20"/>
        </w:rPr>
        <w:t xml:space="preserve">With respect to </w:t>
      </w:r>
      <w:r>
        <w:rPr>
          <w:rFonts w:ascii="Cambria" w:hAnsi="Cambria"/>
          <w:sz w:val="20"/>
        </w:rPr>
        <w:t>her son, she stated that she would take the corresponding steps before the</w:t>
      </w:r>
      <w:r w:rsidR="007059EE">
        <w:rPr>
          <w:rFonts w:ascii="Cambria" w:hAnsi="Cambria"/>
          <w:sz w:val="20"/>
        </w:rPr>
        <w:t xml:space="preserve"> Mexican Institute for </w:t>
      </w:r>
      <w:r w:rsidR="00366EFE">
        <w:rPr>
          <w:rFonts w:ascii="Cambria" w:hAnsi="Cambria"/>
          <w:sz w:val="20"/>
        </w:rPr>
        <w:t xml:space="preserve">Social </w:t>
      </w:r>
      <w:r w:rsidR="0079006D">
        <w:rPr>
          <w:rFonts w:ascii="Cambria" w:hAnsi="Cambria"/>
          <w:sz w:val="20"/>
        </w:rPr>
        <w:t>Security</w:t>
      </w:r>
      <w:r>
        <w:rPr>
          <w:rFonts w:ascii="Cambria" w:hAnsi="Cambria"/>
          <w:sz w:val="20"/>
        </w:rPr>
        <w:t xml:space="preserve"> </w:t>
      </w:r>
      <w:r w:rsidR="0079006D">
        <w:rPr>
          <w:rFonts w:ascii="Cambria" w:hAnsi="Cambria"/>
          <w:sz w:val="20"/>
        </w:rPr>
        <w:t>(hereinafter “</w:t>
      </w:r>
      <w:r w:rsidR="004D4FCF">
        <w:rPr>
          <w:rFonts w:ascii="Cambria" w:hAnsi="Cambria"/>
          <w:sz w:val="20"/>
        </w:rPr>
        <w:t xml:space="preserve">MISS”) </w:t>
      </w:r>
      <w:r>
        <w:rPr>
          <w:rFonts w:ascii="Cambria" w:hAnsi="Cambria"/>
          <w:sz w:val="20"/>
        </w:rPr>
        <w:t xml:space="preserve">to have </w:t>
      </w:r>
      <w:r w:rsidR="00F42D0B">
        <w:rPr>
          <w:rFonts w:ascii="Cambria" w:hAnsi="Cambria"/>
          <w:sz w:val="20"/>
        </w:rPr>
        <w:t xml:space="preserve">required </w:t>
      </w:r>
      <w:r>
        <w:rPr>
          <w:rFonts w:ascii="Cambria" w:hAnsi="Cambria"/>
          <w:sz w:val="20"/>
        </w:rPr>
        <w:t xml:space="preserve">documentation issued. Likewise, the State indicated that, </w:t>
      </w:r>
      <w:r w:rsidR="001F578D">
        <w:rPr>
          <w:rFonts w:ascii="Cambria" w:hAnsi="Cambria"/>
          <w:sz w:val="20"/>
        </w:rPr>
        <w:t>to</w:t>
      </w:r>
      <w:r>
        <w:rPr>
          <w:rFonts w:ascii="Cambria" w:hAnsi="Cambria"/>
          <w:sz w:val="20"/>
        </w:rPr>
        <w:t xml:space="preserve"> move forward with compliance with the measure, the Medical Services Directorate, attached to the General Directorate of Care and Support of CEAV, was asked to make the necessary arrangements to obtain the medical diagnosis of both beneficiaries. Finally, it was reported that in October 2023, Mrs. Reynalda Morales Rodríguez contacted CAI staff, stating that she had been </w:t>
      </w:r>
      <w:r w:rsidR="00557841">
        <w:rPr>
          <w:rFonts w:ascii="Cambria" w:hAnsi="Cambria"/>
          <w:sz w:val="20"/>
        </w:rPr>
        <w:t xml:space="preserve">admitted </w:t>
      </w:r>
      <w:r w:rsidR="00DE7D17">
        <w:rPr>
          <w:rFonts w:ascii="Cambria" w:hAnsi="Cambria"/>
          <w:sz w:val="20"/>
        </w:rPr>
        <w:t xml:space="preserve">due to a medical </w:t>
      </w:r>
      <w:r>
        <w:rPr>
          <w:rFonts w:ascii="Cambria" w:hAnsi="Cambria"/>
          <w:sz w:val="20"/>
        </w:rPr>
        <w:t xml:space="preserve">emergency </w:t>
      </w:r>
      <w:r w:rsidR="00557841">
        <w:rPr>
          <w:rFonts w:ascii="Cambria" w:hAnsi="Cambria"/>
          <w:sz w:val="20"/>
        </w:rPr>
        <w:t xml:space="preserve">to </w:t>
      </w:r>
      <w:r>
        <w:rPr>
          <w:rFonts w:ascii="Cambria" w:hAnsi="Cambria"/>
          <w:sz w:val="20"/>
        </w:rPr>
        <w:t xml:space="preserve">the Civilian Hospital of Culiacán and </w:t>
      </w:r>
      <w:r w:rsidR="00E54D1A">
        <w:rPr>
          <w:rFonts w:ascii="Cambria" w:hAnsi="Cambria"/>
          <w:sz w:val="20"/>
        </w:rPr>
        <w:t>asked for</w:t>
      </w:r>
      <w:r w:rsidR="00D06E22">
        <w:rPr>
          <w:rFonts w:ascii="Cambria" w:hAnsi="Cambria"/>
          <w:sz w:val="20"/>
        </w:rPr>
        <w:t xml:space="preserve"> </w:t>
      </w:r>
      <w:r>
        <w:rPr>
          <w:rFonts w:ascii="Cambria" w:hAnsi="Cambria"/>
          <w:sz w:val="20"/>
        </w:rPr>
        <w:t>reimbursement of the corresponding medical expenses</w:t>
      </w:r>
      <w:r w:rsidR="00D06E22">
        <w:rPr>
          <w:rFonts w:ascii="Cambria" w:hAnsi="Cambria"/>
          <w:sz w:val="20"/>
        </w:rPr>
        <w:t xml:space="preserve">. She </w:t>
      </w:r>
      <w:r>
        <w:rPr>
          <w:rFonts w:ascii="Cambria" w:hAnsi="Cambria"/>
          <w:sz w:val="20"/>
        </w:rPr>
        <w:t xml:space="preserve">was informed that this should be formally requested by submitting the necessary documentation, to enable evaluation of the request in accordance with the provisions of the Guidelines for the Granting of Resources for Aid, Assistance, and Integral Reparation to Victims. However, </w:t>
      </w:r>
      <w:r w:rsidR="00D06E22">
        <w:rPr>
          <w:rFonts w:ascii="Cambria" w:hAnsi="Cambria"/>
          <w:sz w:val="20"/>
        </w:rPr>
        <w:t>to date</w:t>
      </w:r>
      <w:r>
        <w:rPr>
          <w:rFonts w:ascii="Cambria" w:hAnsi="Cambria"/>
          <w:sz w:val="20"/>
        </w:rPr>
        <w:t xml:space="preserve">, </w:t>
      </w:r>
      <w:r w:rsidR="007975B3">
        <w:rPr>
          <w:rFonts w:ascii="Cambria" w:hAnsi="Cambria"/>
          <w:sz w:val="20"/>
        </w:rPr>
        <w:t xml:space="preserve">the </w:t>
      </w:r>
      <w:r>
        <w:rPr>
          <w:rFonts w:ascii="Cambria" w:hAnsi="Cambria"/>
          <w:sz w:val="20"/>
        </w:rPr>
        <w:t xml:space="preserve">documentation has not been received.  </w:t>
      </w:r>
    </w:p>
    <w:p w14:paraId="013C2BBA" w14:textId="77777777" w:rsidR="009A16C0" w:rsidRPr="00D242FC" w:rsidRDefault="009A16C0" w:rsidP="00F11A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03" w:firstLine="709"/>
        <w:jc w:val="both"/>
        <w:rPr>
          <w:rFonts w:ascii="Cambria" w:eastAsia="MS Mincho" w:hAnsi="Cambria"/>
          <w:sz w:val="20"/>
          <w:szCs w:val="20"/>
        </w:rPr>
      </w:pPr>
    </w:p>
    <w:p w14:paraId="7C662558" w14:textId="446ADCCC" w:rsidR="009A16C0" w:rsidRPr="00F96990" w:rsidRDefault="009A16C0" w:rsidP="000A69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rPr>
      </w:pPr>
      <w:r>
        <w:rPr>
          <w:rFonts w:ascii="Cambria" w:hAnsi="Cambria"/>
          <w:sz w:val="20"/>
        </w:rPr>
        <w:t xml:space="preserve">On November 7, 2023, the petitioning party confirmed that on October 16, 2023, Mrs. Morales Rodríguez had a medical emergency and was admitted to the Civilian Hospital of Culiacán, where she received adequate care, but not free of charge, and is currently applying for the respective reimbursements from CEAV. In addition, the petitioners mentioned that Mrs. Morales Rodriguez has been </w:t>
      </w:r>
      <w:r w:rsidR="00681ADB">
        <w:rPr>
          <w:rFonts w:ascii="Cambria" w:hAnsi="Cambria"/>
          <w:sz w:val="20"/>
        </w:rPr>
        <w:t xml:space="preserve">told to have </w:t>
      </w:r>
      <w:r>
        <w:rPr>
          <w:rFonts w:ascii="Cambria" w:hAnsi="Cambria"/>
          <w:sz w:val="20"/>
        </w:rPr>
        <w:t xml:space="preserve">a new surgical procedure which has already been scheduled at the same hospital. Subsequently, on September 2, 2023, the petitioning party informed that, </w:t>
      </w:r>
      <w:r w:rsidR="0072088F">
        <w:rPr>
          <w:rFonts w:ascii="Cambria" w:hAnsi="Cambria"/>
          <w:sz w:val="20"/>
        </w:rPr>
        <w:t>to date</w:t>
      </w:r>
      <w:r>
        <w:rPr>
          <w:rFonts w:ascii="Cambria" w:hAnsi="Cambria"/>
          <w:sz w:val="20"/>
        </w:rPr>
        <w:t xml:space="preserve">, </w:t>
      </w:r>
      <w:r w:rsidR="002E4BBC">
        <w:rPr>
          <w:rFonts w:ascii="Cambria" w:hAnsi="Cambria"/>
          <w:sz w:val="20"/>
        </w:rPr>
        <w:t>the assessment</w:t>
      </w:r>
      <w:r w:rsidR="00B969A5">
        <w:rPr>
          <w:rFonts w:ascii="Cambria" w:hAnsi="Cambria"/>
          <w:sz w:val="20"/>
        </w:rPr>
        <w:t xml:space="preserve"> of the diagnosis </w:t>
      </w:r>
      <w:r w:rsidR="00C45E23">
        <w:rPr>
          <w:rFonts w:ascii="Cambria" w:hAnsi="Cambria"/>
          <w:sz w:val="20"/>
        </w:rPr>
        <w:t xml:space="preserve">of the </w:t>
      </w:r>
      <w:r>
        <w:rPr>
          <w:rFonts w:ascii="Cambria" w:hAnsi="Cambria"/>
          <w:sz w:val="20"/>
        </w:rPr>
        <w:t xml:space="preserve">beneficiaries </w:t>
      </w:r>
      <w:r w:rsidR="00F0720A">
        <w:rPr>
          <w:rFonts w:ascii="Cambria" w:hAnsi="Cambria"/>
          <w:sz w:val="20"/>
        </w:rPr>
        <w:t xml:space="preserve">of the FSA </w:t>
      </w:r>
      <w:r>
        <w:rPr>
          <w:rFonts w:ascii="Cambria" w:hAnsi="Cambria"/>
          <w:sz w:val="20"/>
        </w:rPr>
        <w:t>ha</w:t>
      </w:r>
      <w:r w:rsidR="005E2CBC">
        <w:rPr>
          <w:rFonts w:ascii="Cambria" w:hAnsi="Cambria"/>
          <w:sz w:val="20"/>
        </w:rPr>
        <w:t xml:space="preserve">ve not </w:t>
      </w:r>
      <w:r>
        <w:rPr>
          <w:rFonts w:ascii="Cambria" w:hAnsi="Cambria"/>
          <w:sz w:val="20"/>
        </w:rPr>
        <w:t xml:space="preserve">been </w:t>
      </w:r>
      <w:r w:rsidR="005E2CBC">
        <w:rPr>
          <w:rFonts w:ascii="Cambria" w:hAnsi="Cambria"/>
          <w:sz w:val="20"/>
        </w:rPr>
        <w:t xml:space="preserve">performed </w:t>
      </w:r>
      <w:r>
        <w:rPr>
          <w:rFonts w:ascii="Cambria" w:hAnsi="Cambria"/>
          <w:sz w:val="20"/>
        </w:rPr>
        <w:t xml:space="preserve">and the medical expenses </w:t>
      </w:r>
      <w:r w:rsidR="00B8545D">
        <w:rPr>
          <w:rFonts w:ascii="Cambria" w:hAnsi="Cambria"/>
          <w:sz w:val="20"/>
        </w:rPr>
        <w:t xml:space="preserve">incurred as a result of </w:t>
      </w:r>
      <w:r>
        <w:rPr>
          <w:rFonts w:ascii="Cambria" w:hAnsi="Cambria"/>
          <w:sz w:val="20"/>
        </w:rPr>
        <w:t xml:space="preserve">the hospitalization of Mrs. Reynalda Morales in October 2023 have not been reimbursed. In this regard, </w:t>
      </w:r>
      <w:r w:rsidR="003A1A14">
        <w:rPr>
          <w:rFonts w:ascii="Cambria" w:hAnsi="Cambria"/>
          <w:sz w:val="20"/>
        </w:rPr>
        <w:t xml:space="preserve">the petitioning party </w:t>
      </w:r>
      <w:r w:rsidR="00CC572E">
        <w:rPr>
          <w:rFonts w:ascii="Cambria" w:hAnsi="Cambria"/>
          <w:sz w:val="20"/>
        </w:rPr>
        <w:t>explained</w:t>
      </w:r>
      <w:r>
        <w:rPr>
          <w:rFonts w:ascii="Cambria" w:hAnsi="Cambria"/>
          <w:sz w:val="20"/>
        </w:rPr>
        <w:t xml:space="preserve"> that CEAV personnel </w:t>
      </w:r>
      <w:r>
        <w:rPr>
          <w:rFonts w:ascii="Cambria" w:hAnsi="Cambria"/>
          <w:sz w:val="20"/>
        </w:rPr>
        <w:lastRenderedPageBreak/>
        <w:t xml:space="preserve">had confirmed in July 2024 that the request was being processed to determine whether the reimbursement was appropriate. </w:t>
      </w:r>
    </w:p>
    <w:p w14:paraId="75B38DF3" w14:textId="77777777" w:rsidR="009A16C0" w:rsidRPr="00CB5ECE" w:rsidRDefault="009A16C0" w:rsidP="00F11A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03" w:firstLine="709"/>
        <w:jc w:val="both"/>
        <w:rPr>
          <w:rFonts w:ascii="Cambria" w:eastAsia="MS Mincho" w:hAnsi="Cambria"/>
          <w:sz w:val="20"/>
          <w:szCs w:val="20"/>
        </w:rPr>
      </w:pPr>
    </w:p>
    <w:p w14:paraId="0459A355" w14:textId="1314C935" w:rsidR="009A16C0" w:rsidRPr="00F96990"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rPr>
      </w:pPr>
      <w:r>
        <w:rPr>
          <w:rFonts w:ascii="Cambria" w:hAnsi="Cambria"/>
          <w:sz w:val="20"/>
        </w:rPr>
        <w:t xml:space="preserve">Therefore, taking into </w:t>
      </w:r>
      <w:r w:rsidR="006A3B97">
        <w:rPr>
          <w:rFonts w:ascii="Cambria" w:hAnsi="Cambria"/>
          <w:sz w:val="20"/>
        </w:rPr>
        <w:t>account</w:t>
      </w:r>
      <w:r>
        <w:rPr>
          <w:rFonts w:ascii="Cambria" w:hAnsi="Cambria"/>
          <w:sz w:val="20"/>
        </w:rPr>
        <w:t xml:space="preserve"> the information provided by the parties, the Commission considers, and hereby declares, that clauses Six and Seven of the FSA have been partially complied with. In this regard, the Commission is reportedly awaiting information on the outcome of the feasibility study by the CEAV on the reimbursement of expenses in favor of the beneficiary Reynalda Morales, as well as more information on the actions taken by the State to ensure that victims have access to comprehensive health care with a differentiated approach. Finally, it is reportedly awaiting confirmation from the petitioners of the submission of the required documentation in order to move forward with the corresponding diagnoses in relation to the FSA beneficiaries who are interested in taking advantage of these measures. </w:t>
      </w:r>
    </w:p>
    <w:p w14:paraId="7DDBB7B0" w14:textId="77777777" w:rsidR="009A16C0" w:rsidRPr="002E0EFD" w:rsidRDefault="009A16C0" w:rsidP="009A16C0">
      <w:pPr>
        <w:rPr>
          <w:rFonts w:ascii="Cambria" w:eastAsia="MS Mincho" w:hAnsi="Cambria"/>
          <w:sz w:val="20"/>
          <w:szCs w:val="20"/>
          <w:highlight w:val="yellow"/>
        </w:rPr>
      </w:pPr>
    </w:p>
    <w:p w14:paraId="7122C389" w14:textId="08D318D7" w:rsidR="009A16C0" w:rsidRPr="00F13560" w:rsidRDefault="0001037D"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sz w:val="20"/>
          <w:szCs w:val="20"/>
        </w:rPr>
      </w:pPr>
      <w:r>
        <w:rPr>
          <w:rFonts w:ascii="Cambria" w:hAnsi="Cambria"/>
          <w:sz w:val="20"/>
        </w:rPr>
        <w:t xml:space="preserve">With regards </w:t>
      </w:r>
      <w:r w:rsidR="009A16C0">
        <w:rPr>
          <w:rFonts w:ascii="Cambria" w:hAnsi="Cambria"/>
          <w:sz w:val="20"/>
        </w:rPr>
        <w:t xml:space="preserve">to paragraph 1 of clause eight, related to the </w:t>
      </w:r>
      <w:r>
        <w:rPr>
          <w:rFonts w:ascii="Cambria" w:hAnsi="Cambria"/>
          <w:sz w:val="20"/>
        </w:rPr>
        <w:t xml:space="preserve">celebration </w:t>
      </w:r>
      <w:r w:rsidR="009A16C0">
        <w:rPr>
          <w:rFonts w:ascii="Cambria" w:hAnsi="Cambria"/>
          <w:sz w:val="20"/>
        </w:rPr>
        <w:t xml:space="preserve">of a private </w:t>
      </w:r>
      <w:r w:rsidR="003E715B">
        <w:rPr>
          <w:rFonts w:ascii="Cambria" w:hAnsi="Cambria"/>
          <w:sz w:val="20"/>
        </w:rPr>
        <w:t xml:space="preserve">ceremony for the acknowledgment </w:t>
      </w:r>
      <w:r w:rsidR="009A16C0">
        <w:rPr>
          <w:rFonts w:ascii="Cambria" w:hAnsi="Cambria"/>
          <w:sz w:val="20"/>
        </w:rPr>
        <w:t xml:space="preserve">of international responsibility, the Commission observes that it has not received information from the parties on the progress made </w:t>
      </w:r>
      <w:r w:rsidR="00ED37B7">
        <w:rPr>
          <w:rFonts w:ascii="Cambria" w:hAnsi="Cambria"/>
          <w:sz w:val="20"/>
        </w:rPr>
        <w:t>with respect to this matter.</w:t>
      </w:r>
      <w:r w:rsidR="009A16C0">
        <w:rPr>
          <w:rFonts w:ascii="Cambria" w:hAnsi="Cambria"/>
          <w:sz w:val="20"/>
        </w:rPr>
        <w:t xml:space="preserve"> </w:t>
      </w:r>
      <w:r w:rsidR="00ED37B7">
        <w:rPr>
          <w:rFonts w:ascii="Cambria" w:hAnsi="Cambria"/>
          <w:sz w:val="20"/>
        </w:rPr>
        <w:t xml:space="preserve">Consequently, </w:t>
      </w:r>
      <w:r w:rsidR="009A16C0">
        <w:rPr>
          <w:rFonts w:ascii="Cambria" w:hAnsi="Cambria"/>
          <w:sz w:val="20"/>
        </w:rPr>
        <w:t xml:space="preserve">it considers, and hereby declares, that compliance with </w:t>
      </w:r>
      <w:r w:rsidR="00ED37B7">
        <w:rPr>
          <w:rFonts w:ascii="Cambria" w:hAnsi="Cambria"/>
          <w:sz w:val="20"/>
        </w:rPr>
        <w:t xml:space="preserve">this </w:t>
      </w:r>
      <w:r w:rsidR="00614348">
        <w:rPr>
          <w:rFonts w:ascii="Cambria" w:hAnsi="Cambria"/>
          <w:sz w:val="20"/>
        </w:rPr>
        <w:t xml:space="preserve">aspect of the agreement </w:t>
      </w:r>
      <w:r w:rsidR="009A16C0">
        <w:rPr>
          <w:rFonts w:ascii="Cambria" w:hAnsi="Cambria"/>
          <w:sz w:val="20"/>
        </w:rPr>
        <w:t>is still pending. In light of the above, the Commission will await updated information from the parties on its execution subsequent to the approval of this report.</w:t>
      </w:r>
    </w:p>
    <w:p w14:paraId="5DB44E7C" w14:textId="77777777" w:rsidR="009A16C0" w:rsidRPr="002E0EFD"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rPr>
          <w:rFonts w:ascii="Cambria" w:eastAsia="MS Mincho" w:hAnsi="Cambria"/>
          <w:strike/>
          <w:sz w:val="20"/>
          <w:szCs w:val="20"/>
        </w:rPr>
      </w:pPr>
    </w:p>
    <w:p w14:paraId="6933E4A7" w14:textId="2AA33E97" w:rsidR="009A16C0" w:rsidRPr="00410A7E" w:rsidRDefault="009A16C0" w:rsidP="008B2B5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sz w:val="20"/>
          <w:szCs w:val="20"/>
        </w:rPr>
      </w:pPr>
      <w:r>
        <w:rPr>
          <w:rFonts w:ascii="Cambria" w:hAnsi="Cambria"/>
          <w:sz w:val="20"/>
        </w:rPr>
        <w:t xml:space="preserve">Regarding </w:t>
      </w:r>
      <w:r w:rsidR="00F93104">
        <w:rPr>
          <w:rFonts w:ascii="Cambria" w:hAnsi="Cambria"/>
          <w:sz w:val="20"/>
        </w:rPr>
        <w:t>paragraph 2</w:t>
      </w:r>
      <w:r>
        <w:rPr>
          <w:rFonts w:ascii="Cambria" w:hAnsi="Cambria"/>
          <w:sz w:val="20"/>
        </w:rPr>
        <w:t xml:space="preserve"> of clause eight, related to the publication of the Article 49 report, the Commission observes that, according to </w:t>
      </w:r>
      <w:r w:rsidR="00724975">
        <w:rPr>
          <w:rFonts w:ascii="Cambria" w:hAnsi="Cambria"/>
          <w:sz w:val="20"/>
        </w:rPr>
        <w:t xml:space="preserve">the terms </w:t>
      </w:r>
      <w:r>
        <w:rPr>
          <w:rFonts w:ascii="Cambria" w:hAnsi="Cambria"/>
          <w:sz w:val="20"/>
        </w:rPr>
        <w:t>stipulated by the parties in the text of the FSA, said measure shall be implemented once the friendly settlement agreement has been approved</w:t>
      </w:r>
      <w:r w:rsidR="0069487C">
        <w:rPr>
          <w:rFonts w:ascii="Cambria" w:hAnsi="Cambria"/>
          <w:sz w:val="20"/>
        </w:rPr>
        <w:t>.</w:t>
      </w:r>
      <w:r>
        <w:rPr>
          <w:rFonts w:ascii="Cambria" w:hAnsi="Cambria"/>
          <w:sz w:val="20"/>
        </w:rPr>
        <w:t xml:space="preserve"> </w:t>
      </w:r>
      <w:r w:rsidR="0069487C">
        <w:rPr>
          <w:rFonts w:ascii="Cambria" w:hAnsi="Cambria"/>
          <w:sz w:val="20"/>
        </w:rPr>
        <w:t>T</w:t>
      </w:r>
      <w:r>
        <w:rPr>
          <w:rFonts w:ascii="Cambria" w:hAnsi="Cambria"/>
          <w:sz w:val="20"/>
        </w:rPr>
        <w:t xml:space="preserve">herefore, </w:t>
      </w:r>
      <w:r w:rsidR="0069487C">
        <w:rPr>
          <w:rFonts w:ascii="Cambria" w:hAnsi="Cambria"/>
          <w:sz w:val="20"/>
        </w:rPr>
        <w:t xml:space="preserve">the Commission </w:t>
      </w:r>
      <w:r>
        <w:rPr>
          <w:rFonts w:ascii="Cambria" w:hAnsi="Cambria"/>
          <w:sz w:val="20"/>
        </w:rPr>
        <w:t>considers</w:t>
      </w:r>
      <w:r w:rsidR="0069487C">
        <w:rPr>
          <w:rFonts w:ascii="Cambria" w:hAnsi="Cambria"/>
          <w:sz w:val="20"/>
        </w:rPr>
        <w:t>,</w:t>
      </w:r>
      <w:r>
        <w:rPr>
          <w:rFonts w:ascii="Cambria" w:hAnsi="Cambria"/>
          <w:sz w:val="20"/>
        </w:rPr>
        <w:t xml:space="preserve"> and hereby declares</w:t>
      </w:r>
      <w:r w:rsidR="0069487C">
        <w:rPr>
          <w:rFonts w:ascii="Cambria" w:hAnsi="Cambria"/>
          <w:sz w:val="20"/>
        </w:rPr>
        <w:t>,</w:t>
      </w:r>
      <w:r>
        <w:rPr>
          <w:rFonts w:ascii="Cambria" w:hAnsi="Cambria"/>
          <w:sz w:val="20"/>
        </w:rPr>
        <w:t xml:space="preserve"> that compliance with </w:t>
      </w:r>
      <w:r w:rsidR="00614348">
        <w:rPr>
          <w:rFonts w:ascii="Cambria" w:hAnsi="Cambria"/>
          <w:sz w:val="20"/>
        </w:rPr>
        <w:t xml:space="preserve">this aspect of the agreement </w:t>
      </w:r>
      <w:r>
        <w:rPr>
          <w:rFonts w:ascii="Cambria" w:hAnsi="Cambria"/>
          <w:sz w:val="20"/>
        </w:rPr>
        <w:t>is still pending. In light of the above, the Commission will await updated information from the parties on its execution subsequent to the approval of this report.</w:t>
      </w:r>
    </w:p>
    <w:p w14:paraId="06D7D34E" w14:textId="77777777" w:rsidR="009A16C0" w:rsidRPr="002E0EFD" w:rsidRDefault="009A16C0" w:rsidP="009A16C0">
      <w:pPr>
        <w:pStyle w:val="ListParagraph"/>
        <w:tabs>
          <w:tab w:val="left" w:pos="720"/>
        </w:tabs>
        <w:ind w:left="0" w:firstLine="720"/>
        <w:rPr>
          <w:rFonts w:eastAsia="MS Mincho"/>
          <w:sz w:val="20"/>
          <w:szCs w:val="20"/>
          <w:highlight w:val="yellow"/>
        </w:rPr>
      </w:pPr>
    </w:p>
    <w:p w14:paraId="20D21BBF" w14:textId="5D76A2FC" w:rsidR="009A16C0" w:rsidRPr="00410A7E" w:rsidRDefault="0069487C"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rPr>
      </w:pPr>
      <w:r>
        <w:rPr>
          <w:sz w:val="20"/>
        </w:rPr>
        <w:t xml:space="preserve">With respect </w:t>
      </w:r>
      <w:r w:rsidR="009A16C0">
        <w:rPr>
          <w:sz w:val="20"/>
        </w:rPr>
        <w:t xml:space="preserve">to paragraphs 1 and 2 of </w:t>
      </w:r>
      <w:r>
        <w:rPr>
          <w:sz w:val="20"/>
        </w:rPr>
        <w:t xml:space="preserve">clause </w:t>
      </w:r>
      <w:r w:rsidR="00F93104">
        <w:rPr>
          <w:sz w:val="20"/>
        </w:rPr>
        <w:t>nine, on</w:t>
      </w:r>
      <w:r w:rsidR="009A16C0">
        <w:rPr>
          <w:sz w:val="20"/>
        </w:rPr>
        <w:t xml:space="preserve"> compensatory damages for </w:t>
      </w:r>
      <w:r w:rsidR="006772BE">
        <w:rPr>
          <w:sz w:val="20"/>
        </w:rPr>
        <w:t>non-</w:t>
      </w:r>
      <w:r w:rsidR="009A16C0">
        <w:rPr>
          <w:sz w:val="20"/>
        </w:rPr>
        <w:t>material and material damages, respectively, on August 11, 2023, the State indicated that on August 2, 2023, the Welfare Bank (</w:t>
      </w:r>
      <w:r w:rsidR="009A16C0">
        <w:rPr>
          <w:i/>
          <w:iCs/>
          <w:sz w:val="20"/>
        </w:rPr>
        <w:t>Banco del Bienestar</w:t>
      </w:r>
      <w:r w:rsidR="00242CD3">
        <w:rPr>
          <w:i/>
          <w:iCs/>
          <w:sz w:val="20"/>
        </w:rPr>
        <w:t>)</w:t>
      </w:r>
      <w:r w:rsidR="009A16C0">
        <w:rPr>
          <w:sz w:val="20"/>
        </w:rPr>
        <w:t xml:space="preserve"> reported on the payment of the compensatory damages in favor of the beneficiaries of the FSA</w:t>
      </w:r>
      <w:r w:rsidR="009A16C0">
        <w:rPr>
          <w:rStyle w:val="cf01"/>
          <w:rFonts w:ascii="Cambria" w:hAnsi="Cambria"/>
          <w:sz w:val="20"/>
        </w:rPr>
        <w:t>.</w:t>
      </w:r>
      <w:r w:rsidR="009A16C0">
        <w:rPr>
          <w:sz w:val="20"/>
        </w:rPr>
        <w:t xml:space="preserve"> On November 7, 2023, the petitioning party confirmed the information provided by the </w:t>
      </w:r>
      <w:r w:rsidR="00F1338A">
        <w:rPr>
          <w:sz w:val="20"/>
        </w:rPr>
        <w:t>State and</w:t>
      </w:r>
      <w:r w:rsidR="009A16C0">
        <w:rPr>
          <w:sz w:val="20"/>
        </w:rPr>
        <w:t xml:space="preserve"> </w:t>
      </w:r>
      <w:r w:rsidR="00146B71">
        <w:rPr>
          <w:sz w:val="20"/>
        </w:rPr>
        <w:t>emphasized</w:t>
      </w:r>
      <w:r w:rsidR="009A16C0">
        <w:rPr>
          <w:sz w:val="20"/>
        </w:rPr>
        <w:t xml:space="preserve"> that the beneficiaries received the amounts agreed upon as compensatory damages in accordance with the provisions of </w:t>
      </w:r>
      <w:r w:rsidR="00F1338A">
        <w:rPr>
          <w:sz w:val="20"/>
        </w:rPr>
        <w:t>clause nine</w:t>
      </w:r>
      <w:r w:rsidR="009A16C0">
        <w:rPr>
          <w:sz w:val="20"/>
        </w:rPr>
        <w:t>. Therefore, the Commission considers, and hereby declares</w:t>
      </w:r>
      <w:r w:rsidR="00F1338A">
        <w:rPr>
          <w:sz w:val="20"/>
        </w:rPr>
        <w:t>,</w:t>
      </w:r>
      <w:r w:rsidR="009A16C0">
        <w:rPr>
          <w:sz w:val="20"/>
        </w:rPr>
        <w:t xml:space="preserve"> that paragraphs 1 and 2 of </w:t>
      </w:r>
      <w:r w:rsidR="00F1338A">
        <w:rPr>
          <w:sz w:val="20"/>
        </w:rPr>
        <w:t xml:space="preserve">clause nine </w:t>
      </w:r>
      <w:r w:rsidR="009A16C0">
        <w:rPr>
          <w:sz w:val="20"/>
        </w:rPr>
        <w:t xml:space="preserve">of the FSA have been </w:t>
      </w:r>
      <w:r w:rsidR="00F1338A">
        <w:rPr>
          <w:sz w:val="20"/>
        </w:rPr>
        <w:t>meet with full compliance</w:t>
      </w:r>
      <w:r w:rsidR="009A16C0">
        <w:rPr>
          <w:sz w:val="20"/>
        </w:rPr>
        <w:t>.</w:t>
      </w:r>
    </w:p>
    <w:p w14:paraId="377F4202" w14:textId="77777777" w:rsidR="009A16C0" w:rsidRPr="00CB5ECE" w:rsidRDefault="009A16C0" w:rsidP="009A16C0">
      <w:pPr>
        <w:rPr>
          <w:rFonts w:ascii="Cambria" w:eastAsia="MS Mincho" w:hAnsi="Cambria"/>
          <w:sz w:val="20"/>
          <w:szCs w:val="20"/>
          <w:highlight w:val="yellow"/>
        </w:rPr>
      </w:pPr>
    </w:p>
    <w:p w14:paraId="2814157A" w14:textId="6A7EBAE8" w:rsidR="009A16C0" w:rsidRDefault="009A2D86"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rPr>
      </w:pPr>
      <w:r>
        <w:rPr>
          <w:color w:val="auto"/>
          <w:sz w:val="20"/>
        </w:rPr>
        <w:t xml:space="preserve">With regards </w:t>
      </w:r>
      <w:r w:rsidR="009A16C0">
        <w:rPr>
          <w:color w:val="auto"/>
          <w:sz w:val="20"/>
        </w:rPr>
        <w:t>to paragraph 3 of clause</w:t>
      </w:r>
      <w:r w:rsidR="004B10F7">
        <w:rPr>
          <w:color w:val="auto"/>
          <w:sz w:val="20"/>
        </w:rPr>
        <w:t xml:space="preserve"> nine</w:t>
      </w:r>
      <w:r w:rsidR="009A16C0">
        <w:rPr>
          <w:color w:val="auto"/>
          <w:sz w:val="20"/>
        </w:rPr>
        <w:t xml:space="preserve">, </w:t>
      </w:r>
      <w:r w:rsidR="004B10F7">
        <w:rPr>
          <w:color w:val="auto"/>
          <w:sz w:val="20"/>
        </w:rPr>
        <w:t xml:space="preserve">related to </w:t>
      </w:r>
      <w:r w:rsidR="00242CD3">
        <w:rPr>
          <w:color w:val="auto"/>
          <w:sz w:val="20"/>
        </w:rPr>
        <w:t>academic scholarships</w:t>
      </w:r>
      <w:r w:rsidR="009A16C0">
        <w:rPr>
          <w:color w:val="auto"/>
          <w:sz w:val="20"/>
        </w:rPr>
        <w:t xml:space="preserve">, the State reported </w:t>
      </w:r>
      <w:r w:rsidR="00242CD3">
        <w:rPr>
          <w:color w:val="auto"/>
          <w:sz w:val="20"/>
        </w:rPr>
        <w:t xml:space="preserve">on October 20, 2023, </w:t>
      </w:r>
      <w:r w:rsidR="009A16C0">
        <w:rPr>
          <w:color w:val="auto"/>
          <w:sz w:val="20"/>
        </w:rPr>
        <w:t xml:space="preserve">that </w:t>
      </w:r>
      <w:r w:rsidR="009A16C0">
        <w:rPr>
          <w:sz w:val="20"/>
        </w:rPr>
        <w:t xml:space="preserve">on October 10, 2023, the Welfare Bank </w:t>
      </w:r>
      <w:r w:rsidR="00E02496">
        <w:rPr>
          <w:sz w:val="20"/>
        </w:rPr>
        <w:t xml:space="preserve">stated </w:t>
      </w:r>
      <w:r w:rsidR="009A16C0">
        <w:rPr>
          <w:sz w:val="20"/>
        </w:rPr>
        <w:t xml:space="preserve">that it delivered, </w:t>
      </w:r>
      <w:r w:rsidR="00E02496">
        <w:rPr>
          <w:sz w:val="20"/>
        </w:rPr>
        <w:t xml:space="preserve">by </w:t>
      </w:r>
      <w:r w:rsidR="009A16C0">
        <w:rPr>
          <w:sz w:val="20"/>
        </w:rPr>
        <w:t xml:space="preserve">electronic transfer to Mrs. Reynalda Morales Rodríguez, the amount of $68,468.40 Mexican pesos </w:t>
      </w:r>
      <w:r w:rsidR="00B0731B">
        <w:rPr>
          <w:sz w:val="20"/>
        </w:rPr>
        <w:t>as</w:t>
      </w:r>
      <w:r w:rsidR="009A16C0">
        <w:rPr>
          <w:sz w:val="20"/>
        </w:rPr>
        <w:t xml:space="preserve"> </w:t>
      </w:r>
      <w:r w:rsidR="00B0731B">
        <w:rPr>
          <w:sz w:val="20"/>
        </w:rPr>
        <w:t xml:space="preserve">academic </w:t>
      </w:r>
      <w:r w:rsidR="009A16C0">
        <w:rPr>
          <w:sz w:val="20"/>
        </w:rPr>
        <w:t xml:space="preserve">scholarships for the 2023-2024 school year. </w:t>
      </w:r>
      <w:r w:rsidR="00273E17">
        <w:rPr>
          <w:sz w:val="20"/>
        </w:rPr>
        <w:t xml:space="preserve">Likewise, </w:t>
      </w:r>
      <w:r w:rsidR="009A16C0">
        <w:rPr>
          <w:sz w:val="20"/>
        </w:rPr>
        <w:t xml:space="preserve">Mr. Jonathan Medina Morales was awarded $68,468.40 Mexican pesos </w:t>
      </w:r>
      <w:r w:rsidR="00633F08">
        <w:rPr>
          <w:sz w:val="20"/>
        </w:rPr>
        <w:t xml:space="preserve">as academic scholarships </w:t>
      </w:r>
      <w:r w:rsidR="009A16C0">
        <w:rPr>
          <w:sz w:val="20"/>
        </w:rPr>
        <w:t xml:space="preserve">for the 2023-2024 school year. Finally, </w:t>
      </w:r>
      <w:r w:rsidR="00056C68">
        <w:rPr>
          <w:sz w:val="20"/>
        </w:rPr>
        <w:t xml:space="preserve">the State reported </w:t>
      </w:r>
      <w:r w:rsidR="009A16C0">
        <w:rPr>
          <w:sz w:val="20"/>
        </w:rPr>
        <w:t xml:space="preserve">that the amount of $12,565.00 Mexican pesos was paid to Jesús Brayton Medina Morales and Jair Alberto Medina Morales, respectively, for their degree and professional license expenses. The State also indicated that the corresponding funds were duly transferred to accounts opened at </w:t>
      </w:r>
      <w:r w:rsidR="006B096F">
        <w:rPr>
          <w:sz w:val="20"/>
        </w:rPr>
        <w:t>the Welfare Bank</w:t>
      </w:r>
      <w:r w:rsidR="009A16C0">
        <w:rPr>
          <w:sz w:val="20"/>
        </w:rPr>
        <w:t xml:space="preserve"> </w:t>
      </w:r>
      <w:r w:rsidR="00F057A3">
        <w:rPr>
          <w:sz w:val="20"/>
        </w:rPr>
        <w:t xml:space="preserve">on behalf of </w:t>
      </w:r>
      <w:r w:rsidR="009A16C0">
        <w:rPr>
          <w:sz w:val="20"/>
        </w:rPr>
        <w:t xml:space="preserve">Reynalda Morales Rodríguez </w:t>
      </w:r>
      <w:r w:rsidR="008E05F7">
        <w:rPr>
          <w:sz w:val="20"/>
        </w:rPr>
        <w:t xml:space="preserve">for </w:t>
      </w:r>
      <w:r w:rsidR="009A16C0">
        <w:rPr>
          <w:sz w:val="20"/>
        </w:rPr>
        <w:t xml:space="preserve">the amount of $12,565.00 Mexican pesos and </w:t>
      </w:r>
      <w:r w:rsidR="00F057A3">
        <w:rPr>
          <w:sz w:val="20"/>
        </w:rPr>
        <w:t xml:space="preserve">to </w:t>
      </w:r>
      <w:r w:rsidR="009A16C0">
        <w:rPr>
          <w:sz w:val="20"/>
        </w:rPr>
        <w:t xml:space="preserve">the account </w:t>
      </w:r>
      <w:r w:rsidR="006727BE">
        <w:rPr>
          <w:sz w:val="20"/>
        </w:rPr>
        <w:t xml:space="preserve">of </w:t>
      </w:r>
      <w:r w:rsidR="009A16C0">
        <w:rPr>
          <w:sz w:val="20"/>
        </w:rPr>
        <w:t xml:space="preserve">Jonathan Medina Morales in the amount of $149,501.80 Mexican pesos. </w:t>
      </w:r>
    </w:p>
    <w:p w14:paraId="2588BF7D" w14:textId="77777777" w:rsidR="009A16C0" w:rsidRPr="00CB5ECE" w:rsidRDefault="009A16C0" w:rsidP="009A16C0">
      <w:pPr>
        <w:pStyle w:val="ListParagraph"/>
        <w:rPr>
          <w:rFonts w:eastAsia="MS Mincho"/>
          <w:sz w:val="20"/>
          <w:szCs w:val="20"/>
        </w:rPr>
      </w:pPr>
    </w:p>
    <w:p w14:paraId="0A26F3E8" w14:textId="5F267B36" w:rsidR="009A16C0" w:rsidRPr="00ED78F3" w:rsidRDefault="009A16C0"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rPr>
      </w:pPr>
      <w:r>
        <w:rPr>
          <w:sz w:val="20"/>
        </w:rPr>
        <w:t xml:space="preserve">In its letters of November 7, </w:t>
      </w:r>
      <w:r w:rsidR="00417052">
        <w:rPr>
          <w:sz w:val="20"/>
        </w:rPr>
        <w:t>2023,</w:t>
      </w:r>
      <w:r>
        <w:rPr>
          <w:sz w:val="20"/>
        </w:rPr>
        <w:t xml:space="preserve"> and September 2, 2024, the petitioning party </w:t>
      </w:r>
      <w:r w:rsidR="00273C47">
        <w:rPr>
          <w:sz w:val="20"/>
        </w:rPr>
        <w:t xml:space="preserve">acknowledged </w:t>
      </w:r>
      <w:r>
        <w:rPr>
          <w:sz w:val="20"/>
        </w:rPr>
        <w:t xml:space="preserve">compliance with the measure </w:t>
      </w:r>
      <w:r w:rsidR="006C6699">
        <w:rPr>
          <w:sz w:val="20"/>
        </w:rPr>
        <w:t xml:space="preserve">with respect </w:t>
      </w:r>
      <w:r>
        <w:rPr>
          <w:sz w:val="20"/>
        </w:rPr>
        <w:t xml:space="preserve">to Jonathan and Jesús Medina Morales, who had already completed their studies and received the corresponding support for their degrees and the issuance of their professional licenses. </w:t>
      </w:r>
      <w:r w:rsidR="006C6699">
        <w:rPr>
          <w:sz w:val="20"/>
        </w:rPr>
        <w:t xml:space="preserve">The petitioning party </w:t>
      </w:r>
      <w:r>
        <w:rPr>
          <w:sz w:val="20"/>
        </w:rPr>
        <w:t xml:space="preserve">also confirmed compliance with the measure </w:t>
      </w:r>
      <w:r w:rsidR="006C6699">
        <w:rPr>
          <w:sz w:val="20"/>
        </w:rPr>
        <w:t xml:space="preserve">with </w:t>
      </w:r>
      <w:r>
        <w:rPr>
          <w:sz w:val="20"/>
        </w:rPr>
        <w:t xml:space="preserve">respect </w:t>
      </w:r>
      <w:r w:rsidR="006C6699">
        <w:rPr>
          <w:sz w:val="20"/>
        </w:rPr>
        <w:t xml:space="preserve">to </w:t>
      </w:r>
      <w:r>
        <w:rPr>
          <w:sz w:val="20"/>
        </w:rPr>
        <w:t xml:space="preserve">Reynalda Morales Rodriguez, who has already completed her psychology studies. Finally, regarding Jair Medina Morales, </w:t>
      </w:r>
      <w:r w:rsidR="006C6699">
        <w:rPr>
          <w:sz w:val="20"/>
        </w:rPr>
        <w:t xml:space="preserve">they </w:t>
      </w:r>
      <w:r>
        <w:rPr>
          <w:sz w:val="20"/>
        </w:rPr>
        <w:t xml:space="preserve">reported that he is </w:t>
      </w:r>
      <w:r w:rsidR="005C26CA">
        <w:rPr>
          <w:sz w:val="20"/>
        </w:rPr>
        <w:t xml:space="preserve">starting </w:t>
      </w:r>
      <w:r>
        <w:rPr>
          <w:sz w:val="20"/>
        </w:rPr>
        <w:t xml:space="preserve">his seventh semester, </w:t>
      </w:r>
      <w:r w:rsidR="006449FF">
        <w:rPr>
          <w:sz w:val="20"/>
        </w:rPr>
        <w:t xml:space="preserve">in </w:t>
      </w:r>
      <w:r>
        <w:rPr>
          <w:sz w:val="20"/>
        </w:rPr>
        <w:t xml:space="preserve">a nine-semester educational program plus one year of social service, and that the payments corresponding to still pending school years and degree procedures have yet to be made. In this regard, on August 26, 2024, the </w:t>
      </w:r>
      <w:r w:rsidR="005C26CA">
        <w:rPr>
          <w:sz w:val="20"/>
        </w:rPr>
        <w:t xml:space="preserve">petitioning party </w:t>
      </w:r>
      <w:r>
        <w:rPr>
          <w:sz w:val="20"/>
        </w:rPr>
        <w:t xml:space="preserve">submitted </w:t>
      </w:r>
      <w:r w:rsidR="005C26CA">
        <w:rPr>
          <w:sz w:val="20"/>
        </w:rPr>
        <w:t xml:space="preserve">the request </w:t>
      </w:r>
      <w:r w:rsidR="00322684">
        <w:rPr>
          <w:sz w:val="20"/>
        </w:rPr>
        <w:t xml:space="preserve">for payment </w:t>
      </w:r>
      <w:r>
        <w:rPr>
          <w:sz w:val="20"/>
        </w:rPr>
        <w:t>to the Unit for the Defense of Human Rights of the Ministry of the Interior (SEGOB)</w:t>
      </w:r>
      <w:r w:rsidR="00322684">
        <w:rPr>
          <w:sz w:val="20"/>
        </w:rPr>
        <w:t xml:space="preserve">, for </w:t>
      </w:r>
      <w:r w:rsidR="00F93104">
        <w:rPr>
          <w:sz w:val="20"/>
        </w:rPr>
        <w:t>the 2024</w:t>
      </w:r>
      <w:r>
        <w:rPr>
          <w:sz w:val="20"/>
        </w:rPr>
        <w:t>-2025 school year, attaching the record of subjects taken and proof of payment of enrollmen</w:t>
      </w:r>
      <w:r w:rsidR="004C05E2">
        <w:rPr>
          <w:sz w:val="20"/>
        </w:rPr>
        <w:t xml:space="preserve">t, </w:t>
      </w:r>
      <w:r>
        <w:rPr>
          <w:sz w:val="20"/>
        </w:rPr>
        <w:t xml:space="preserve">but they have </w:t>
      </w:r>
      <w:r w:rsidR="004C05E2">
        <w:rPr>
          <w:sz w:val="20"/>
        </w:rPr>
        <w:t xml:space="preserve">yet to </w:t>
      </w:r>
      <w:r>
        <w:rPr>
          <w:sz w:val="20"/>
        </w:rPr>
        <w:t xml:space="preserve">receive </w:t>
      </w:r>
      <w:r>
        <w:rPr>
          <w:sz w:val="20"/>
        </w:rPr>
        <w:lastRenderedPageBreak/>
        <w:t xml:space="preserve">said payment. In this regard, the petitioners welcomed the actions taken by the Mexican State to provide </w:t>
      </w:r>
      <w:r w:rsidR="004C05E2">
        <w:rPr>
          <w:sz w:val="20"/>
        </w:rPr>
        <w:t>academic s</w:t>
      </w:r>
      <w:r w:rsidR="00E175AC">
        <w:rPr>
          <w:sz w:val="20"/>
        </w:rPr>
        <w:t xml:space="preserve">cholarships </w:t>
      </w:r>
      <w:r>
        <w:rPr>
          <w:sz w:val="20"/>
        </w:rPr>
        <w:t>to the beneficiaries.</w:t>
      </w:r>
    </w:p>
    <w:p w14:paraId="1367C86D" w14:textId="77777777" w:rsidR="009A16C0" w:rsidRPr="00CB5ECE" w:rsidRDefault="009A16C0" w:rsidP="009A16C0">
      <w:pPr>
        <w:pStyle w:val="ListParagraph"/>
        <w:rPr>
          <w:rFonts w:eastAsia="MS Mincho"/>
          <w:sz w:val="20"/>
          <w:szCs w:val="20"/>
        </w:rPr>
      </w:pPr>
    </w:p>
    <w:p w14:paraId="0F80B978" w14:textId="46423561" w:rsidR="009A16C0" w:rsidRPr="00410A7E" w:rsidRDefault="009A16C0"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rPr>
      </w:pPr>
      <w:r>
        <w:rPr>
          <w:sz w:val="20"/>
        </w:rPr>
        <w:t>Based on the information provided by the parties, the Commission considers, and hereby declares, that substantial, partial compliance with this aspect of the agreement has been achieved. In this regard, the Commi</w:t>
      </w:r>
      <w:r w:rsidR="00A3267B">
        <w:rPr>
          <w:sz w:val="20"/>
        </w:rPr>
        <w:t>ssion</w:t>
      </w:r>
      <w:r>
        <w:rPr>
          <w:sz w:val="20"/>
        </w:rPr>
        <w:t xml:space="preserve"> awaits concrete information on the progress of </w:t>
      </w:r>
      <w:r w:rsidR="00BF144A">
        <w:rPr>
          <w:sz w:val="20"/>
        </w:rPr>
        <w:t xml:space="preserve">the academic </w:t>
      </w:r>
      <w:r w:rsidR="00DF3356">
        <w:rPr>
          <w:sz w:val="20"/>
        </w:rPr>
        <w:t xml:space="preserve">education </w:t>
      </w:r>
      <w:r w:rsidR="00BF144A">
        <w:rPr>
          <w:sz w:val="20"/>
        </w:rPr>
        <w:t xml:space="preserve">of </w:t>
      </w:r>
      <w:r>
        <w:rPr>
          <w:sz w:val="20"/>
        </w:rPr>
        <w:t xml:space="preserve">Jair Alberto Medina Morales and </w:t>
      </w:r>
      <w:r w:rsidR="00BF144A">
        <w:rPr>
          <w:sz w:val="20"/>
        </w:rPr>
        <w:t xml:space="preserve">the </w:t>
      </w:r>
      <w:r>
        <w:rPr>
          <w:sz w:val="20"/>
        </w:rPr>
        <w:t>coverage of the corresponding degree expenses.</w:t>
      </w:r>
      <w:r>
        <w:t xml:space="preserve"> </w:t>
      </w:r>
    </w:p>
    <w:p w14:paraId="5857E917"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MS Mincho" w:hAnsi="Cambria"/>
          <w:sz w:val="20"/>
          <w:szCs w:val="20"/>
        </w:rPr>
      </w:pPr>
    </w:p>
    <w:p w14:paraId="3F95EF8C" w14:textId="3674DCCB" w:rsidR="009A16C0" w:rsidRPr="008F0B13" w:rsidRDefault="00435F7A"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rPr>
      </w:pPr>
      <w:r>
        <w:rPr>
          <w:sz w:val="20"/>
        </w:rPr>
        <w:t>With respect clause ten</w:t>
      </w:r>
      <w:r w:rsidR="009A16C0">
        <w:rPr>
          <w:sz w:val="20"/>
        </w:rPr>
        <w:t xml:space="preserve">, on access to justice, the State indicated </w:t>
      </w:r>
      <w:r>
        <w:rPr>
          <w:sz w:val="20"/>
        </w:rPr>
        <w:t xml:space="preserve">on September 15, 2023, </w:t>
      </w:r>
      <w:r w:rsidR="009A16C0">
        <w:rPr>
          <w:sz w:val="20"/>
        </w:rPr>
        <w:t>that on August 3, 2023, a working meeting was held with the indirect victims of the case, the Executive Commission for Attention to Victims (CEAV) and the Center for Integral Attention in Sinaloa, as well as the federal legal advisor. In particular,</w:t>
      </w:r>
      <w:r w:rsidR="005F1D39">
        <w:rPr>
          <w:sz w:val="20"/>
        </w:rPr>
        <w:t xml:space="preserve"> </w:t>
      </w:r>
      <w:r w:rsidR="009A16C0">
        <w:rPr>
          <w:sz w:val="20"/>
        </w:rPr>
        <w:t>on August 15, 2023, personnel from the Federal Legal Counsel informed the FSA beneficiaries about the status of Criminal Case 157/2012-1 filed in the Seventh District Court in the state of Sinaloa, which has 33 volumes</w:t>
      </w:r>
      <w:r w:rsidR="008F755F">
        <w:rPr>
          <w:sz w:val="20"/>
        </w:rPr>
        <w:t xml:space="preserve">. </w:t>
      </w:r>
      <w:r w:rsidR="00E063E5">
        <w:rPr>
          <w:sz w:val="20"/>
        </w:rPr>
        <w:t xml:space="preserve">It </w:t>
      </w:r>
      <w:r w:rsidR="009A16C0">
        <w:rPr>
          <w:sz w:val="20"/>
        </w:rPr>
        <w:t xml:space="preserve">highlighted the date of the final </w:t>
      </w:r>
      <w:r w:rsidR="003E71D1">
        <w:rPr>
          <w:sz w:val="20"/>
        </w:rPr>
        <w:t xml:space="preserve">judgment </w:t>
      </w:r>
      <w:r w:rsidR="009A16C0">
        <w:rPr>
          <w:sz w:val="20"/>
        </w:rPr>
        <w:t xml:space="preserve">on November 15, 2018, the appeal filed by the Federal Public Defender on behalf of the accused on November 23, 2018, as well as information related to the execution of the </w:t>
      </w:r>
      <w:r w:rsidR="0036128C">
        <w:rPr>
          <w:sz w:val="20"/>
        </w:rPr>
        <w:t>judg</w:t>
      </w:r>
      <w:r w:rsidR="003E71D1">
        <w:rPr>
          <w:sz w:val="20"/>
        </w:rPr>
        <w:t xml:space="preserve">ment </w:t>
      </w:r>
      <w:r w:rsidR="009A16C0">
        <w:rPr>
          <w:sz w:val="20"/>
        </w:rPr>
        <w:t xml:space="preserve">and the reparation of the damage. Likewise, the State pointed out that the </w:t>
      </w:r>
      <w:r w:rsidR="0095149F">
        <w:rPr>
          <w:sz w:val="20"/>
        </w:rPr>
        <w:t>F</w:t>
      </w:r>
      <w:r w:rsidR="009A16C0">
        <w:rPr>
          <w:sz w:val="20"/>
        </w:rPr>
        <w:t xml:space="preserve">ederal </w:t>
      </w:r>
      <w:r w:rsidR="0095149F">
        <w:rPr>
          <w:sz w:val="20"/>
        </w:rPr>
        <w:t>L</w:t>
      </w:r>
      <w:r w:rsidR="009A16C0">
        <w:rPr>
          <w:sz w:val="20"/>
        </w:rPr>
        <w:t xml:space="preserve">egal </w:t>
      </w:r>
      <w:r w:rsidR="0095149F">
        <w:rPr>
          <w:sz w:val="20"/>
        </w:rPr>
        <w:t>C</w:t>
      </w:r>
      <w:r w:rsidR="009A16C0">
        <w:rPr>
          <w:sz w:val="20"/>
        </w:rPr>
        <w:t xml:space="preserve">ounsel had </w:t>
      </w:r>
      <w:r w:rsidR="005F7D2C">
        <w:rPr>
          <w:sz w:val="20"/>
        </w:rPr>
        <w:t>signaled</w:t>
      </w:r>
      <w:r w:rsidR="009A16C0">
        <w:rPr>
          <w:sz w:val="20"/>
        </w:rPr>
        <w:t xml:space="preserve"> that a federal legal advisor had been appointed in the state of Sinaloa. On the other hand, it stated that the beneficiaries were provided with a copy of the operative paragraphs of the final judgment of November 15, 2021.</w:t>
      </w:r>
    </w:p>
    <w:p w14:paraId="76139FAE" w14:textId="77777777" w:rsidR="009A16C0" w:rsidRPr="00CB5EC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eastAsia="MS Mincho"/>
          <w:sz w:val="20"/>
          <w:szCs w:val="20"/>
        </w:rPr>
      </w:pPr>
    </w:p>
    <w:p w14:paraId="69E1BD89" w14:textId="672A3ECB" w:rsidR="009A16C0" w:rsidRPr="008B2B5C" w:rsidRDefault="00497182"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rPr>
      </w:pPr>
      <w:r>
        <w:rPr>
          <w:sz w:val="20"/>
        </w:rPr>
        <w:t>Likewise</w:t>
      </w:r>
      <w:r w:rsidR="00DF697B">
        <w:rPr>
          <w:sz w:val="20"/>
        </w:rPr>
        <w:t>,</w:t>
      </w:r>
      <w:r w:rsidR="009A16C0">
        <w:rPr>
          <w:sz w:val="20"/>
        </w:rPr>
        <w:t xml:space="preserve"> the State indicated </w:t>
      </w:r>
      <w:r w:rsidR="001231A3">
        <w:rPr>
          <w:sz w:val="20"/>
        </w:rPr>
        <w:t xml:space="preserve">on February 21, 2024, </w:t>
      </w:r>
      <w:r w:rsidR="009A16C0">
        <w:rPr>
          <w:sz w:val="20"/>
        </w:rPr>
        <w:t xml:space="preserve">that the Federal Legal </w:t>
      </w:r>
      <w:r w:rsidR="00F93104">
        <w:rPr>
          <w:sz w:val="20"/>
        </w:rPr>
        <w:t>Counsel has</w:t>
      </w:r>
      <w:r w:rsidR="009A16C0">
        <w:rPr>
          <w:sz w:val="20"/>
        </w:rPr>
        <w:t xml:space="preserve"> continued to take steps to expedite the criminal proceedings. In addition, it reported that several actions were carried out. In particular, the State added that, on September 6, 2023, by means of official letter CEAV/SIN/0581/2023, the Seventh District Court in the state of Sinaloa was asked to provide digitized or e-mail copies of the 33 volumes that make up criminal case 157/2012-1. In this regard, it indicated that, on September 12, 2023, issuance of the copies was authorized at the expense of the Federal Legal Counsel, along with authorization for their consultation.</w:t>
      </w:r>
      <w:r w:rsidR="00E9132D">
        <w:rPr>
          <w:sz w:val="20"/>
        </w:rPr>
        <w:t xml:space="preserve"> </w:t>
      </w:r>
      <w:r w:rsidR="009847A2">
        <w:rPr>
          <w:sz w:val="20"/>
        </w:rPr>
        <w:t>In this regard, i</w:t>
      </w:r>
      <w:r w:rsidR="009A16C0">
        <w:rPr>
          <w:sz w:val="20"/>
        </w:rPr>
        <w:t xml:space="preserve">t was </w:t>
      </w:r>
      <w:r w:rsidR="00384A48">
        <w:rPr>
          <w:sz w:val="20"/>
        </w:rPr>
        <w:t>referred</w:t>
      </w:r>
      <w:r w:rsidR="009A16C0">
        <w:rPr>
          <w:sz w:val="20"/>
        </w:rPr>
        <w:t xml:space="preserve"> that the First District </w:t>
      </w:r>
      <w:r w:rsidR="00E9132D">
        <w:rPr>
          <w:sz w:val="20"/>
        </w:rPr>
        <w:t xml:space="preserve">Specialized </w:t>
      </w:r>
      <w:r w:rsidR="009A16C0">
        <w:rPr>
          <w:sz w:val="20"/>
        </w:rPr>
        <w:t xml:space="preserve">Court in </w:t>
      </w:r>
      <w:r w:rsidR="00AE1638">
        <w:rPr>
          <w:sz w:val="20"/>
        </w:rPr>
        <w:t xml:space="preserve">Criminal Enforcement </w:t>
      </w:r>
      <w:r w:rsidR="009A16C0">
        <w:rPr>
          <w:sz w:val="20"/>
        </w:rPr>
        <w:t xml:space="preserve">in Mexico City </w:t>
      </w:r>
      <w:r w:rsidR="00274FDA">
        <w:rPr>
          <w:sz w:val="20"/>
        </w:rPr>
        <w:t>remitted for lack of jurisdiction</w:t>
      </w:r>
      <w:r w:rsidR="009131EF">
        <w:rPr>
          <w:sz w:val="20"/>
        </w:rPr>
        <w:t xml:space="preserve"> </w:t>
      </w:r>
      <w:r w:rsidR="009A16C0">
        <w:rPr>
          <w:sz w:val="20"/>
        </w:rPr>
        <w:t xml:space="preserve">various records of the criminal case 157/2012-1 to the Seventh District Court in the state of Sinaloa, </w:t>
      </w:r>
      <w:r w:rsidR="009131EF">
        <w:rPr>
          <w:sz w:val="20"/>
        </w:rPr>
        <w:t xml:space="preserve">to hear and resolve the issue of </w:t>
      </w:r>
      <w:r w:rsidR="009A16C0">
        <w:rPr>
          <w:sz w:val="20"/>
        </w:rPr>
        <w:t xml:space="preserve">comprehensive reparation. Consequently, on August 11, 2023, information was requested from the Seventh District Court in the state of Sinaloa on the proceedings for comprehensive reparation before the First District </w:t>
      </w:r>
      <w:r w:rsidR="008F39B3">
        <w:rPr>
          <w:sz w:val="20"/>
        </w:rPr>
        <w:t xml:space="preserve">Specialized </w:t>
      </w:r>
      <w:r w:rsidR="009A16C0">
        <w:rPr>
          <w:sz w:val="20"/>
        </w:rPr>
        <w:t xml:space="preserve">Court in </w:t>
      </w:r>
      <w:r w:rsidR="008F39B3">
        <w:rPr>
          <w:sz w:val="20"/>
        </w:rPr>
        <w:t xml:space="preserve">Criminal Enforcement </w:t>
      </w:r>
      <w:r w:rsidR="009A16C0">
        <w:rPr>
          <w:sz w:val="20"/>
        </w:rPr>
        <w:t>in Mexico City.</w:t>
      </w:r>
    </w:p>
    <w:p w14:paraId="14311D32" w14:textId="77777777" w:rsidR="009A16C0" w:rsidRPr="00CB5ECE"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eastAsia="MS Mincho"/>
          <w:sz w:val="20"/>
          <w:szCs w:val="20"/>
        </w:rPr>
      </w:pPr>
    </w:p>
    <w:p w14:paraId="3B39B446" w14:textId="0DCFB7EB" w:rsidR="009A16C0" w:rsidRPr="002A5EA7" w:rsidRDefault="00D43EF2"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According to the information provided, o</w:t>
      </w:r>
      <w:r w:rsidR="009A16C0">
        <w:rPr>
          <w:sz w:val="20"/>
        </w:rPr>
        <w:t xml:space="preserve">n September 8, 2023, the Seventh Court reportedly notified the </w:t>
      </w:r>
      <w:r w:rsidR="0064530E">
        <w:rPr>
          <w:sz w:val="20"/>
        </w:rPr>
        <w:t xml:space="preserve">start </w:t>
      </w:r>
      <w:r w:rsidR="009A16C0">
        <w:rPr>
          <w:sz w:val="20"/>
        </w:rPr>
        <w:t xml:space="preserve">of an unspecified motion to quantify the amount </w:t>
      </w:r>
      <w:r w:rsidR="00E16ECD">
        <w:rPr>
          <w:sz w:val="20"/>
        </w:rPr>
        <w:t xml:space="preserve">that would constitute </w:t>
      </w:r>
      <w:r w:rsidR="00FA646D">
        <w:rPr>
          <w:sz w:val="20"/>
        </w:rPr>
        <w:t xml:space="preserve">the award for </w:t>
      </w:r>
      <w:r w:rsidR="009A16C0">
        <w:rPr>
          <w:sz w:val="20"/>
        </w:rPr>
        <w:t>reparation</w:t>
      </w:r>
      <w:r w:rsidR="00FA646D">
        <w:rPr>
          <w:sz w:val="20"/>
        </w:rPr>
        <w:t>s</w:t>
      </w:r>
      <w:r w:rsidR="009A16C0">
        <w:rPr>
          <w:sz w:val="20"/>
        </w:rPr>
        <w:t xml:space="preserve"> </w:t>
      </w:r>
      <w:r w:rsidR="00FA646D">
        <w:rPr>
          <w:sz w:val="20"/>
        </w:rPr>
        <w:t xml:space="preserve">for </w:t>
      </w:r>
      <w:r w:rsidR="009A16C0">
        <w:rPr>
          <w:sz w:val="20"/>
        </w:rPr>
        <w:t>the harm caused to the victims</w:t>
      </w:r>
      <w:r w:rsidR="00570A27">
        <w:rPr>
          <w:sz w:val="20"/>
        </w:rPr>
        <w:t>. O</w:t>
      </w:r>
      <w:r w:rsidR="009A16C0">
        <w:rPr>
          <w:sz w:val="20"/>
        </w:rPr>
        <w:t xml:space="preserve">n September 25, 2023, a declaration of acceptance of the motion was made as previously indicated. Finally, the State mentioned that, to date, that motion is being processed. </w:t>
      </w:r>
    </w:p>
    <w:p w14:paraId="2FC5A23E" w14:textId="77777777" w:rsidR="009A16C0" w:rsidRPr="00CB5ECE" w:rsidRDefault="009A16C0" w:rsidP="008E5CFC">
      <w:pPr>
        <w:pStyle w:val="ListParagraph"/>
        <w:rPr>
          <w:rFonts w:eastAsia="MS Mincho"/>
          <w:sz w:val="20"/>
          <w:szCs w:val="20"/>
        </w:rPr>
      </w:pPr>
    </w:p>
    <w:p w14:paraId="4BEE02EF" w14:textId="027491C9" w:rsidR="009A16C0" w:rsidRPr="0068361E" w:rsidRDefault="00C14E3A"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6"/>
        <w:jc w:val="both"/>
        <w:rPr>
          <w:sz w:val="20"/>
          <w:szCs w:val="20"/>
        </w:rPr>
      </w:pPr>
      <w:r>
        <w:rPr>
          <w:sz w:val="20"/>
        </w:rPr>
        <w:t>In turn</w:t>
      </w:r>
      <w:r w:rsidR="009A16C0">
        <w:rPr>
          <w:sz w:val="20"/>
        </w:rPr>
        <w:t xml:space="preserve">, on November 7, 2023, the petitioning party confirmed that the CEAV </w:t>
      </w:r>
      <w:r w:rsidR="007054B3">
        <w:rPr>
          <w:sz w:val="20"/>
        </w:rPr>
        <w:t xml:space="preserve">had </w:t>
      </w:r>
      <w:r w:rsidR="009A16C0">
        <w:rPr>
          <w:sz w:val="20"/>
        </w:rPr>
        <w:t xml:space="preserve">assigned Ms. Medina Rodríguez a legal advisor </w:t>
      </w:r>
      <w:r w:rsidR="00930EDE">
        <w:rPr>
          <w:sz w:val="20"/>
        </w:rPr>
        <w:t xml:space="preserve">for victim assistance </w:t>
      </w:r>
      <w:r w:rsidR="009A16C0">
        <w:rPr>
          <w:sz w:val="20"/>
        </w:rPr>
        <w:t xml:space="preserve">and that she has already appeared in court in criminal case 157/2012-I filed in the Seventh District Court of Sinaloa. In addition, </w:t>
      </w:r>
      <w:r w:rsidR="00930EDE">
        <w:rPr>
          <w:sz w:val="20"/>
        </w:rPr>
        <w:t xml:space="preserve">the petitioning party </w:t>
      </w:r>
      <w:r w:rsidR="009A16C0">
        <w:rPr>
          <w:sz w:val="20"/>
        </w:rPr>
        <w:t xml:space="preserve">mentioned that it is reviewing the scope of the determination of the Criminal Execution Judge with respect to the amount of </w:t>
      </w:r>
      <w:r w:rsidR="00AC28E4">
        <w:rPr>
          <w:sz w:val="20"/>
        </w:rPr>
        <w:t xml:space="preserve">compensation </w:t>
      </w:r>
      <w:r w:rsidR="002B0BA5">
        <w:rPr>
          <w:sz w:val="20"/>
        </w:rPr>
        <w:t xml:space="preserve">determined </w:t>
      </w:r>
      <w:r w:rsidR="00AC28E4">
        <w:rPr>
          <w:sz w:val="20"/>
        </w:rPr>
        <w:t xml:space="preserve">for the harm </w:t>
      </w:r>
      <w:r w:rsidR="005C6FE7">
        <w:rPr>
          <w:sz w:val="20"/>
        </w:rPr>
        <w:t xml:space="preserve">to which </w:t>
      </w:r>
      <w:r w:rsidR="009A16C0">
        <w:rPr>
          <w:sz w:val="20"/>
        </w:rPr>
        <w:t>the military officer who was held liable in the criminal proceeding is obligated</w:t>
      </w:r>
      <w:r w:rsidR="00B55CE5">
        <w:rPr>
          <w:sz w:val="20"/>
        </w:rPr>
        <w:t xml:space="preserve"> to pay</w:t>
      </w:r>
      <w:r w:rsidR="009A16C0">
        <w:rPr>
          <w:sz w:val="20"/>
        </w:rPr>
        <w:t xml:space="preserve">. Subsequently, the petitioning party informed that it had received the copies of the </w:t>
      </w:r>
      <w:r w:rsidR="00B55CE5">
        <w:rPr>
          <w:sz w:val="20"/>
        </w:rPr>
        <w:t xml:space="preserve">case </w:t>
      </w:r>
      <w:r w:rsidR="009A16C0">
        <w:rPr>
          <w:sz w:val="20"/>
        </w:rPr>
        <w:t xml:space="preserve">file and reiterated that the amount of the damages to be paid by the person responsible for the facts was still being assessed. In this regard, it acknowledged the actions taken by the State to comply with this measure by assigning a legal advisor to the beneficiaries, as well as providing them with copies of the criminal case file. In light of the above, based on the information provided by the parties, the Commission considers, and hereby declares, that this clause of the FSA has been </w:t>
      </w:r>
      <w:r w:rsidR="00B55CE5">
        <w:rPr>
          <w:sz w:val="20"/>
        </w:rPr>
        <w:t>met with full compliance</w:t>
      </w:r>
      <w:r w:rsidR="009A16C0">
        <w:rPr>
          <w:sz w:val="20"/>
        </w:rPr>
        <w:t>.</w:t>
      </w:r>
    </w:p>
    <w:p w14:paraId="04F35F92" w14:textId="77777777" w:rsidR="009A16C0" w:rsidRPr="002E0EFD" w:rsidRDefault="009A16C0" w:rsidP="009A16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szCs w:val="20"/>
        </w:rPr>
      </w:pPr>
    </w:p>
    <w:p w14:paraId="07A6283A" w14:textId="5BFFCC78" w:rsidR="009A16C0" w:rsidRPr="00410A7E" w:rsidRDefault="000878AF"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 xml:space="preserve">With respect </w:t>
      </w:r>
      <w:r w:rsidR="009A16C0">
        <w:rPr>
          <w:sz w:val="20"/>
        </w:rPr>
        <w:t xml:space="preserve">to clause </w:t>
      </w:r>
      <w:r>
        <w:rPr>
          <w:sz w:val="20"/>
        </w:rPr>
        <w:t xml:space="preserve">eleven, </w:t>
      </w:r>
      <w:r w:rsidR="009A16C0">
        <w:rPr>
          <w:sz w:val="20"/>
        </w:rPr>
        <w:t>on measures of guarantees of non-repetition, the Commission observes that it has not received information from the parties on the progress made with respect to the convening of the working group as agreed</w:t>
      </w:r>
      <w:r w:rsidR="003E4A67">
        <w:rPr>
          <w:sz w:val="20"/>
        </w:rPr>
        <w:t>.</w:t>
      </w:r>
      <w:r w:rsidR="009A16C0">
        <w:rPr>
          <w:sz w:val="20"/>
        </w:rPr>
        <w:t xml:space="preserve"> </w:t>
      </w:r>
      <w:r w:rsidR="00F93104">
        <w:rPr>
          <w:sz w:val="20"/>
        </w:rPr>
        <w:t>Therefore,</w:t>
      </w:r>
      <w:r w:rsidR="009A16C0">
        <w:rPr>
          <w:sz w:val="20"/>
        </w:rPr>
        <w:t xml:space="preserve"> </w:t>
      </w:r>
      <w:r w:rsidR="003E4A67">
        <w:rPr>
          <w:sz w:val="20"/>
        </w:rPr>
        <w:t xml:space="preserve">the Commission </w:t>
      </w:r>
      <w:r w:rsidR="009A16C0">
        <w:rPr>
          <w:sz w:val="20"/>
        </w:rPr>
        <w:t xml:space="preserve">considers, and hereby declares that </w:t>
      </w:r>
      <w:r w:rsidR="009A16C0">
        <w:rPr>
          <w:sz w:val="20"/>
        </w:rPr>
        <w:lastRenderedPageBreak/>
        <w:t>compliance with this clause is still pending. In light of the above, the Commission will await updated information from the parties on its execution subsequent to the approval of this report.</w:t>
      </w:r>
    </w:p>
    <w:p w14:paraId="0C61F7CA" w14:textId="77777777" w:rsidR="009A16C0" w:rsidRPr="002E0EFD" w:rsidRDefault="009A16C0" w:rsidP="009A16C0">
      <w:pPr>
        <w:pStyle w:val="ListParagraph"/>
        <w:rPr>
          <w:sz w:val="20"/>
          <w:szCs w:val="20"/>
        </w:rPr>
      </w:pPr>
    </w:p>
    <w:p w14:paraId="256BB522" w14:textId="5845DAED" w:rsidR="009A16C0" w:rsidRPr="007D5288" w:rsidRDefault="00776A14"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Furthermore</w:t>
      </w:r>
      <w:r w:rsidR="009A16C0">
        <w:rPr>
          <w:sz w:val="20"/>
        </w:rPr>
        <w:t>, the Commission considers, and hereby declares, that</w:t>
      </w:r>
      <w:r w:rsidR="00590A3C">
        <w:rPr>
          <w:sz w:val="20"/>
        </w:rPr>
        <w:t xml:space="preserve"> paragraphs 1 and 2 of clause nine </w:t>
      </w:r>
      <w:r w:rsidR="009A16C0">
        <w:rPr>
          <w:sz w:val="20"/>
        </w:rPr>
        <w:t xml:space="preserve">(financial compensation for non-pecuniary and material damages), as well as the </w:t>
      </w:r>
      <w:r w:rsidR="007457D2">
        <w:rPr>
          <w:sz w:val="20"/>
        </w:rPr>
        <w:t xml:space="preserve">clause ten </w:t>
      </w:r>
      <w:r w:rsidR="009A16C0">
        <w:rPr>
          <w:sz w:val="20"/>
        </w:rPr>
        <w:t>(access to justice)</w:t>
      </w:r>
      <w:r w:rsidR="007457D2">
        <w:rPr>
          <w:sz w:val="20"/>
        </w:rPr>
        <w:t xml:space="preserve"> of the FSA have been met with full compliance</w:t>
      </w:r>
      <w:r w:rsidR="009A16C0">
        <w:rPr>
          <w:sz w:val="20"/>
        </w:rPr>
        <w:t xml:space="preserve">. </w:t>
      </w:r>
      <w:r w:rsidR="005956D8">
        <w:rPr>
          <w:sz w:val="20"/>
        </w:rPr>
        <w:t xml:space="preserve">With respect to paragraph </w:t>
      </w:r>
      <w:r w:rsidR="009A16C0">
        <w:rPr>
          <w:sz w:val="20"/>
        </w:rPr>
        <w:t xml:space="preserve">3 of clause </w:t>
      </w:r>
      <w:r w:rsidR="005956D8">
        <w:rPr>
          <w:sz w:val="20"/>
        </w:rPr>
        <w:t xml:space="preserve">nine </w:t>
      </w:r>
      <w:r w:rsidR="009A16C0">
        <w:rPr>
          <w:sz w:val="20"/>
        </w:rPr>
        <w:t>(</w:t>
      </w:r>
      <w:r w:rsidR="005956D8">
        <w:rPr>
          <w:sz w:val="20"/>
        </w:rPr>
        <w:t>academic scholarships</w:t>
      </w:r>
      <w:r w:rsidR="009A16C0">
        <w:rPr>
          <w:sz w:val="20"/>
        </w:rPr>
        <w:t xml:space="preserve">), the Commission considers, and hereby declares, that substantial partial compliance has been achieved. Likewise, the Commission </w:t>
      </w:r>
      <w:r w:rsidR="001F63B2">
        <w:rPr>
          <w:sz w:val="20"/>
        </w:rPr>
        <w:t>notes</w:t>
      </w:r>
      <w:r w:rsidR="009A16C0">
        <w:rPr>
          <w:sz w:val="20"/>
        </w:rPr>
        <w:t xml:space="preserve">, and hereby declares, that clauses six (rehabilitation measures) and seven (health measures) have been </w:t>
      </w:r>
      <w:r w:rsidR="00985482">
        <w:rPr>
          <w:sz w:val="20"/>
        </w:rPr>
        <w:t xml:space="preserve">met with </w:t>
      </w:r>
      <w:r w:rsidR="009A16C0">
        <w:rPr>
          <w:sz w:val="20"/>
        </w:rPr>
        <w:t>partial</w:t>
      </w:r>
      <w:r w:rsidR="00985482">
        <w:rPr>
          <w:sz w:val="20"/>
        </w:rPr>
        <w:t xml:space="preserve"> compliance</w:t>
      </w:r>
      <w:r w:rsidR="009A16C0">
        <w:rPr>
          <w:sz w:val="20"/>
        </w:rPr>
        <w:t xml:space="preserve">. Finally, the Commission </w:t>
      </w:r>
      <w:r w:rsidR="001F63B2">
        <w:rPr>
          <w:sz w:val="20"/>
        </w:rPr>
        <w:t>obs</w:t>
      </w:r>
      <w:r w:rsidR="00BF4205">
        <w:rPr>
          <w:sz w:val="20"/>
        </w:rPr>
        <w:t>erves</w:t>
      </w:r>
      <w:r w:rsidR="009A16C0">
        <w:rPr>
          <w:sz w:val="20"/>
        </w:rPr>
        <w:t xml:space="preserve">, and hereby declares, that compliance with </w:t>
      </w:r>
      <w:r w:rsidR="00985482">
        <w:rPr>
          <w:sz w:val="20"/>
        </w:rPr>
        <w:t xml:space="preserve">clauses eight </w:t>
      </w:r>
      <w:r w:rsidR="009A16C0">
        <w:rPr>
          <w:sz w:val="20"/>
        </w:rPr>
        <w:t xml:space="preserve">(measures of satisfaction) and eleven (guarantees of non-repetition) is still pending. </w:t>
      </w:r>
    </w:p>
    <w:p w14:paraId="3010AE65" w14:textId="77777777" w:rsidR="009A16C0" w:rsidRPr="00CB5ECE" w:rsidRDefault="009A16C0" w:rsidP="009A16C0">
      <w:pPr>
        <w:rPr>
          <w:sz w:val="20"/>
          <w:szCs w:val="20"/>
        </w:rPr>
      </w:pPr>
    </w:p>
    <w:p w14:paraId="0AFF38C1" w14:textId="484DCCAF" w:rsidR="009A16C0" w:rsidRPr="00CB5ECE" w:rsidRDefault="00C24923" w:rsidP="008B2B5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Finally,</w:t>
      </w:r>
      <w:r w:rsidR="009A16C0">
        <w:rPr>
          <w:sz w:val="20"/>
        </w:rPr>
        <w:t xml:space="preserve"> the Commission </w:t>
      </w:r>
      <w:r w:rsidR="007E53AF">
        <w:rPr>
          <w:sz w:val="20"/>
        </w:rPr>
        <w:t>remarks</w:t>
      </w:r>
      <w:r w:rsidR="009A16C0">
        <w:rPr>
          <w:sz w:val="20"/>
        </w:rPr>
        <w:t xml:space="preserve"> that the re</w:t>
      </w:r>
      <w:r w:rsidR="00ED1F3A">
        <w:rPr>
          <w:sz w:val="20"/>
        </w:rPr>
        <w:t xml:space="preserve">maining </w:t>
      </w:r>
      <w:r w:rsidR="009A16C0">
        <w:rPr>
          <w:sz w:val="20"/>
        </w:rPr>
        <w:t xml:space="preserve">content of the agreement is declarative </w:t>
      </w:r>
      <w:r w:rsidR="00405A50">
        <w:rPr>
          <w:sz w:val="20"/>
        </w:rPr>
        <w:t xml:space="preserve">in </w:t>
      </w:r>
      <w:r w:rsidR="009A16C0">
        <w:rPr>
          <w:sz w:val="20"/>
        </w:rPr>
        <w:t>nature and</w:t>
      </w:r>
      <w:r w:rsidR="00D92B14">
        <w:rPr>
          <w:sz w:val="20"/>
        </w:rPr>
        <w:t>,</w:t>
      </w:r>
      <w:r w:rsidR="009A16C0">
        <w:rPr>
          <w:sz w:val="20"/>
        </w:rPr>
        <w:t xml:space="preserve"> therefore</w:t>
      </w:r>
      <w:r w:rsidR="00D92B14">
        <w:rPr>
          <w:sz w:val="20"/>
        </w:rPr>
        <w:t>,</w:t>
      </w:r>
      <w:r w:rsidR="009A16C0">
        <w:rPr>
          <w:sz w:val="20"/>
        </w:rPr>
        <w:t xml:space="preserve"> does not </w:t>
      </w:r>
      <w:r w:rsidR="00D92B14">
        <w:rPr>
          <w:sz w:val="20"/>
        </w:rPr>
        <w:t xml:space="preserve">require </w:t>
      </w:r>
      <w:r w:rsidR="009A16C0" w:rsidRPr="00CB5ECE">
        <w:rPr>
          <w:sz w:val="20"/>
        </w:rPr>
        <w:t>supervision. Finally, the Commission considers that partial compliance with the agreement has been achieved and it will continue to monitor the implementation of the aforementioned clauses until full compliance has been achieved.</w:t>
      </w:r>
    </w:p>
    <w:p w14:paraId="0D991B79" w14:textId="77777777" w:rsidR="002A65AC" w:rsidRPr="00CB5ECE" w:rsidRDefault="002A65AC" w:rsidP="008E5CF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CB5ECE" w:rsidRDefault="00FA675D" w:rsidP="008B2B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CB5ECE">
        <w:rPr>
          <w:b/>
          <w:color w:val="000000" w:themeColor="text1"/>
          <w:sz w:val="20"/>
        </w:rPr>
        <w:t>CONCLUSIONS</w:t>
      </w:r>
    </w:p>
    <w:p w14:paraId="628FF974" w14:textId="77777777" w:rsidR="00DA37B6" w:rsidRPr="00CB5ECE"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CB5ECE" w:rsidRDefault="00805112" w:rsidP="008B2B5C">
      <w:pPr>
        <w:pStyle w:val="ListParagraph"/>
        <w:numPr>
          <w:ilvl w:val="0"/>
          <w:numId w:val="56"/>
        </w:numPr>
        <w:tabs>
          <w:tab w:val="left" w:pos="720"/>
        </w:tabs>
        <w:ind w:left="0" w:firstLine="709"/>
        <w:jc w:val="both"/>
        <w:rPr>
          <w:rFonts w:eastAsia="MS Mincho"/>
          <w:sz w:val="20"/>
          <w:szCs w:val="20"/>
        </w:rPr>
      </w:pPr>
      <w:r w:rsidRPr="00CB5ECE">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CB5ECE" w:rsidRDefault="00805112" w:rsidP="00805112">
      <w:pPr>
        <w:tabs>
          <w:tab w:val="left" w:pos="720"/>
          <w:tab w:val="left" w:pos="1440"/>
        </w:tabs>
        <w:ind w:firstLine="709"/>
        <w:jc w:val="both"/>
        <w:rPr>
          <w:rFonts w:ascii="Cambria" w:eastAsia="MS Mincho" w:hAnsi="Cambria" w:cs="Cambria"/>
          <w:sz w:val="20"/>
          <w:szCs w:val="20"/>
          <w:lang w:eastAsia="es-ES"/>
        </w:rPr>
      </w:pPr>
    </w:p>
    <w:p w14:paraId="4861C3C9" w14:textId="4BC99AC6" w:rsidR="00DA37B6" w:rsidRPr="00CB5ECE" w:rsidRDefault="00805112" w:rsidP="008E5CFC">
      <w:pPr>
        <w:tabs>
          <w:tab w:val="left" w:pos="720"/>
        </w:tabs>
        <w:ind w:firstLine="709"/>
        <w:jc w:val="both"/>
        <w:rPr>
          <w:rFonts w:ascii="Cambria" w:eastAsia="MS Mincho" w:hAnsi="Cambria" w:cs="Cambria"/>
          <w:sz w:val="20"/>
          <w:szCs w:val="20"/>
        </w:rPr>
      </w:pPr>
      <w:r w:rsidRPr="00CB5ECE">
        <w:rPr>
          <w:rFonts w:ascii="Cambria" w:hAnsi="Cambria"/>
          <w:sz w:val="20"/>
        </w:rPr>
        <w:t xml:space="preserve">2. </w:t>
      </w:r>
      <w:r w:rsidRPr="00CB5ECE">
        <w:tab/>
      </w:r>
      <w:r w:rsidRPr="00CB5ECE">
        <w:rPr>
          <w:rFonts w:ascii="Cambria" w:hAnsi="Cambria"/>
          <w:sz w:val="20"/>
        </w:rPr>
        <w:t xml:space="preserve">Based on the </w:t>
      </w:r>
      <w:r w:rsidR="007B060D">
        <w:rPr>
          <w:rFonts w:ascii="Cambria" w:hAnsi="Cambria"/>
          <w:sz w:val="20"/>
        </w:rPr>
        <w:t>reasons</w:t>
      </w:r>
      <w:r w:rsidRPr="00CB5ECE">
        <w:rPr>
          <w:rFonts w:ascii="Cambria" w:hAnsi="Cambria"/>
          <w:sz w:val="20"/>
        </w:rPr>
        <w:t xml:space="preserve"> and conclusions contained in this report, </w:t>
      </w:r>
    </w:p>
    <w:p w14:paraId="69A0DE64" w14:textId="77777777" w:rsidR="00FA675D" w:rsidRPr="00CB5ECE"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CB5ECE" w:rsidRDefault="00FA675D" w:rsidP="000A69F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rPr>
      </w:pPr>
      <w:r w:rsidRPr="00CB5ECE">
        <w:rPr>
          <w:rFonts w:ascii="Cambria" w:hAnsi="Cambria"/>
          <w:b/>
          <w:color w:val="000000" w:themeColor="text1"/>
          <w:sz w:val="20"/>
        </w:rPr>
        <w:t>THE INTER-AMERICAN COMMISSION ON HUMAN RIGHTS</w:t>
      </w:r>
    </w:p>
    <w:p w14:paraId="710D6B65" w14:textId="77777777" w:rsidR="00FA675D" w:rsidRPr="00CB5ECE"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CB5ECE" w:rsidRDefault="00FA675D" w:rsidP="00FA675D">
      <w:pPr>
        <w:ind w:firstLine="720"/>
        <w:jc w:val="both"/>
        <w:rPr>
          <w:rFonts w:ascii="Cambria" w:eastAsia="Times New Roman" w:hAnsi="Cambria" w:cstheme="minorHAnsi"/>
          <w:b/>
          <w:bCs/>
          <w:color w:val="000000" w:themeColor="text1"/>
          <w:sz w:val="20"/>
          <w:szCs w:val="20"/>
          <w:bdr w:val="none" w:sz="0" w:space="0" w:color="auto"/>
        </w:rPr>
      </w:pPr>
      <w:r w:rsidRPr="00CB5ECE">
        <w:rPr>
          <w:rFonts w:ascii="Cambria" w:hAnsi="Cambria"/>
          <w:b/>
          <w:color w:val="000000" w:themeColor="text1"/>
          <w:sz w:val="20"/>
        </w:rPr>
        <w:t>DECIDES:</w:t>
      </w:r>
      <w:r w:rsidRPr="00CB5ECE">
        <w:rPr>
          <w:rFonts w:ascii="Cambria" w:hAnsi="Cambria"/>
          <w:b/>
          <w:color w:val="000000" w:themeColor="text1"/>
          <w:sz w:val="20"/>
          <w:bdr w:val="none" w:sz="0" w:space="0" w:color="auto"/>
        </w:rPr>
        <w:t xml:space="preserve"> </w:t>
      </w:r>
    </w:p>
    <w:p w14:paraId="44A6FC39" w14:textId="77777777" w:rsidR="008E5CFC" w:rsidRPr="00CB5ECE" w:rsidRDefault="008E5CFC" w:rsidP="00FA675D">
      <w:pPr>
        <w:ind w:firstLine="720"/>
        <w:jc w:val="both"/>
        <w:rPr>
          <w:rFonts w:ascii="Cambria" w:eastAsia="Times New Roman" w:hAnsi="Cambria" w:cstheme="minorHAnsi"/>
          <w:b/>
          <w:bCs/>
          <w:color w:val="000000" w:themeColor="text1"/>
          <w:sz w:val="20"/>
          <w:szCs w:val="20"/>
          <w:lang w:val="es-CO" w:eastAsia="es-ES_tradnl"/>
        </w:rPr>
      </w:pPr>
    </w:p>
    <w:p w14:paraId="0716A190" w14:textId="6D85547A" w:rsidR="009A16C0" w:rsidRPr="00CB5ECE"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CB5ECE">
        <w:rPr>
          <w:rFonts w:asciiTheme="majorHAnsi" w:hAnsiTheme="majorHAnsi"/>
          <w:sz w:val="20"/>
        </w:rPr>
        <w:t xml:space="preserve">To approve the terms of the agreement </w:t>
      </w:r>
      <w:r w:rsidR="003D0E6D" w:rsidRPr="00CB5ECE">
        <w:rPr>
          <w:rFonts w:asciiTheme="majorHAnsi" w:hAnsiTheme="majorHAnsi"/>
          <w:sz w:val="20"/>
        </w:rPr>
        <w:t xml:space="preserve">signed by </w:t>
      </w:r>
      <w:r w:rsidRPr="00CB5ECE">
        <w:rPr>
          <w:rFonts w:asciiTheme="majorHAnsi" w:hAnsiTheme="majorHAnsi"/>
          <w:sz w:val="20"/>
        </w:rPr>
        <w:t xml:space="preserve">the parties on July 18, 2023. </w:t>
      </w:r>
    </w:p>
    <w:p w14:paraId="0A40B728" w14:textId="77777777" w:rsidR="009A16C0" w:rsidRPr="00CB5ECE" w:rsidRDefault="009A16C0" w:rsidP="000A69F8">
      <w:pPr>
        <w:pStyle w:val="ListParagraph"/>
        <w:tabs>
          <w:tab w:val="left" w:pos="1440"/>
        </w:tabs>
        <w:ind w:left="0" w:firstLine="436"/>
        <w:rPr>
          <w:rFonts w:asciiTheme="majorHAnsi" w:eastAsia="MS Mincho" w:hAnsiTheme="majorHAnsi"/>
          <w:sz w:val="20"/>
          <w:szCs w:val="20"/>
        </w:rPr>
      </w:pPr>
    </w:p>
    <w:p w14:paraId="6FBF2E17" w14:textId="4AF293E9" w:rsidR="009A16C0" w:rsidRPr="001B5214"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B5ECE">
        <w:rPr>
          <w:rFonts w:asciiTheme="majorHAnsi" w:hAnsiTheme="majorHAnsi"/>
          <w:sz w:val="20"/>
        </w:rPr>
        <w:t xml:space="preserve">To declare full compliance with </w:t>
      </w:r>
      <w:r w:rsidR="005B56AE" w:rsidRPr="00CB5ECE">
        <w:rPr>
          <w:rFonts w:asciiTheme="majorHAnsi" w:hAnsiTheme="majorHAnsi"/>
          <w:sz w:val="20"/>
        </w:rPr>
        <w:t>paragr</w:t>
      </w:r>
      <w:r w:rsidR="00554E5C" w:rsidRPr="00CB5ECE">
        <w:rPr>
          <w:rFonts w:asciiTheme="majorHAnsi" w:hAnsiTheme="majorHAnsi"/>
          <w:sz w:val="20"/>
        </w:rPr>
        <w:t xml:space="preserve">aphs </w:t>
      </w:r>
      <w:r w:rsidRPr="00CB5ECE">
        <w:rPr>
          <w:rFonts w:asciiTheme="majorHAnsi" w:hAnsiTheme="majorHAnsi"/>
          <w:sz w:val="20"/>
        </w:rPr>
        <w:t xml:space="preserve">1 and 2 of clause </w:t>
      </w:r>
      <w:r w:rsidR="00554E5C" w:rsidRPr="00CB5ECE">
        <w:rPr>
          <w:rFonts w:asciiTheme="majorHAnsi" w:hAnsiTheme="majorHAnsi"/>
          <w:sz w:val="20"/>
        </w:rPr>
        <w:t xml:space="preserve">nine </w:t>
      </w:r>
      <w:r w:rsidRPr="00CB5ECE">
        <w:rPr>
          <w:rFonts w:asciiTheme="majorHAnsi" w:hAnsiTheme="majorHAnsi"/>
          <w:sz w:val="20"/>
        </w:rPr>
        <w:t xml:space="preserve">(financial compensation for </w:t>
      </w:r>
      <w:r w:rsidR="00554E5C" w:rsidRPr="00CB5ECE">
        <w:rPr>
          <w:rFonts w:asciiTheme="majorHAnsi" w:hAnsiTheme="majorHAnsi"/>
          <w:sz w:val="20"/>
        </w:rPr>
        <w:t>non-</w:t>
      </w:r>
      <w:r w:rsidRPr="00CB5ECE">
        <w:rPr>
          <w:rFonts w:asciiTheme="majorHAnsi" w:hAnsiTheme="majorHAnsi"/>
          <w:sz w:val="20"/>
        </w:rPr>
        <w:t xml:space="preserve">material and material damages) and clause </w:t>
      </w:r>
      <w:r w:rsidR="00554E5C" w:rsidRPr="00CB5ECE">
        <w:rPr>
          <w:rFonts w:asciiTheme="majorHAnsi" w:hAnsiTheme="majorHAnsi"/>
          <w:sz w:val="20"/>
        </w:rPr>
        <w:t xml:space="preserve">ten </w:t>
      </w:r>
      <w:r w:rsidRPr="00CB5ECE">
        <w:rPr>
          <w:rFonts w:asciiTheme="majorHAnsi" w:hAnsiTheme="majorHAnsi"/>
          <w:sz w:val="20"/>
        </w:rPr>
        <w:t>(access to justice) of the friendly settlement agreement</w:t>
      </w:r>
      <w:r>
        <w:rPr>
          <w:rFonts w:asciiTheme="majorHAnsi" w:hAnsiTheme="majorHAnsi"/>
          <w:sz w:val="20"/>
        </w:rPr>
        <w:t xml:space="preserve">, </w:t>
      </w:r>
      <w:r w:rsidR="00554E5C">
        <w:rPr>
          <w:rFonts w:asciiTheme="majorHAnsi" w:hAnsiTheme="majorHAnsi"/>
          <w:sz w:val="20"/>
        </w:rPr>
        <w:t xml:space="preserve">as per </w:t>
      </w:r>
      <w:r>
        <w:rPr>
          <w:rFonts w:asciiTheme="majorHAnsi" w:hAnsiTheme="majorHAnsi"/>
          <w:sz w:val="20"/>
        </w:rPr>
        <w:t xml:space="preserve">the analysis </w:t>
      </w:r>
      <w:r w:rsidR="00554E5C">
        <w:rPr>
          <w:rFonts w:asciiTheme="majorHAnsi" w:hAnsiTheme="majorHAnsi"/>
          <w:sz w:val="20"/>
        </w:rPr>
        <w:t xml:space="preserve">set forth </w:t>
      </w:r>
      <w:r>
        <w:rPr>
          <w:rFonts w:asciiTheme="majorHAnsi" w:hAnsiTheme="majorHAnsi"/>
          <w:sz w:val="20"/>
        </w:rPr>
        <w:t>in this report.</w:t>
      </w:r>
    </w:p>
    <w:p w14:paraId="14582587" w14:textId="77777777" w:rsidR="009A16C0" w:rsidRPr="00CB5ECE" w:rsidRDefault="009A16C0" w:rsidP="000A69F8">
      <w:pPr>
        <w:tabs>
          <w:tab w:val="left" w:pos="1440"/>
        </w:tabs>
        <w:ind w:firstLine="720"/>
        <w:rPr>
          <w:rFonts w:asciiTheme="majorHAnsi" w:eastAsia="MS Mincho" w:hAnsiTheme="majorHAnsi"/>
          <w:sz w:val="20"/>
          <w:szCs w:val="20"/>
        </w:rPr>
      </w:pPr>
    </w:p>
    <w:p w14:paraId="14A45CF9" w14:textId="37A4F4FB" w:rsidR="009A16C0" w:rsidRPr="001B5214"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Pr>
          <w:rFonts w:asciiTheme="majorHAnsi" w:hAnsiTheme="majorHAnsi"/>
          <w:sz w:val="20"/>
        </w:rPr>
        <w:t xml:space="preserve">To declare partial substantial compliance with </w:t>
      </w:r>
      <w:r w:rsidR="00EE4757">
        <w:rPr>
          <w:rFonts w:asciiTheme="majorHAnsi" w:hAnsiTheme="majorHAnsi"/>
          <w:sz w:val="20"/>
        </w:rPr>
        <w:t xml:space="preserve">paragraph </w:t>
      </w:r>
      <w:r>
        <w:rPr>
          <w:rFonts w:asciiTheme="majorHAnsi" w:hAnsiTheme="majorHAnsi"/>
          <w:sz w:val="20"/>
        </w:rPr>
        <w:t xml:space="preserve">3 of clause </w:t>
      </w:r>
      <w:r w:rsidR="00EE4757">
        <w:rPr>
          <w:rFonts w:asciiTheme="majorHAnsi" w:hAnsiTheme="majorHAnsi"/>
          <w:sz w:val="20"/>
        </w:rPr>
        <w:t xml:space="preserve">nine </w:t>
      </w:r>
      <w:r>
        <w:rPr>
          <w:rFonts w:asciiTheme="majorHAnsi" w:hAnsiTheme="majorHAnsi"/>
          <w:sz w:val="20"/>
        </w:rPr>
        <w:t>(</w:t>
      </w:r>
      <w:r w:rsidR="00EE4757">
        <w:rPr>
          <w:rFonts w:asciiTheme="majorHAnsi" w:hAnsiTheme="majorHAnsi"/>
          <w:sz w:val="20"/>
        </w:rPr>
        <w:t>academic scholarships</w:t>
      </w:r>
      <w:r>
        <w:rPr>
          <w:rFonts w:asciiTheme="majorHAnsi" w:hAnsiTheme="majorHAnsi"/>
          <w:sz w:val="20"/>
        </w:rPr>
        <w:t xml:space="preserve">) of the friendly settlement agreement, </w:t>
      </w:r>
      <w:r w:rsidR="00EE4757">
        <w:rPr>
          <w:rFonts w:asciiTheme="majorHAnsi" w:hAnsiTheme="majorHAnsi"/>
          <w:sz w:val="20"/>
        </w:rPr>
        <w:t xml:space="preserve">as per </w:t>
      </w:r>
      <w:r>
        <w:rPr>
          <w:rFonts w:asciiTheme="majorHAnsi" w:hAnsiTheme="majorHAnsi"/>
          <w:sz w:val="20"/>
        </w:rPr>
        <w:t xml:space="preserve">the analysis </w:t>
      </w:r>
      <w:r w:rsidR="004C63E7">
        <w:rPr>
          <w:rFonts w:asciiTheme="majorHAnsi" w:hAnsiTheme="majorHAnsi"/>
          <w:sz w:val="20"/>
        </w:rPr>
        <w:t xml:space="preserve">set forth </w:t>
      </w:r>
      <w:r>
        <w:rPr>
          <w:rFonts w:asciiTheme="majorHAnsi" w:hAnsiTheme="majorHAnsi"/>
          <w:sz w:val="20"/>
        </w:rPr>
        <w:t>in this report.</w:t>
      </w:r>
    </w:p>
    <w:p w14:paraId="008F8764" w14:textId="77777777" w:rsidR="009A16C0" w:rsidRPr="00CB5ECE" w:rsidRDefault="009A16C0" w:rsidP="000A69F8">
      <w:pPr>
        <w:pStyle w:val="ListParagraph"/>
        <w:tabs>
          <w:tab w:val="left" w:pos="1440"/>
        </w:tabs>
        <w:ind w:left="0" w:firstLine="720"/>
        <w:rPr>
          <w:rFonts w:asciiTheme="majorHAnsi" w:eastAsia="MS Mincho" w:hAnsiTheme="majorHAnsi"/>
          <w:sz w:val="20"/>
          <w:szCs w:val="20"/>
        </w:rPr>
      </w:pPr>
    </w:p>
    <w:p w14:paraId="1D49AD05" w14:textId="0016AB3B" w:rsidR="009A16C0" w:rsidRPr="001B5214"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Pr>
          <w:rFonts w:asciiTheme="majorHAnsi" w:hAnsiTheme="majorHAnsi"/>
          <w:sz w:val="20"/>
        </w:rPr>
        <w:t xml:space="preserve">To declare partial compliance with </w:t>
      </w:r>
      <w:r w:rsidR="00BC7D6F">
        <w:rPr>
          <w:rFonts w:asciiTheme="majorHAnsi" w:hAnsiTheme="majorHAnsi"/>
          <w:sz w:val="20"/>
        </w:rPr>
        <w:t xml:space="preserve">clauses </w:t>
      </w:r>
      <w:r>
        <w:rPr>
          <w:rFonts w:asciiTheme="majorHAnsi" w:hAnsiTheme="majorHAnsi"/>
          <w:sz w:val="20"/>
        </w:rPr>
        <w:t xml:space="preserve">six (rehabilitation measures) and seven (health measures), </w:t>
      </w:r>
      <w:r w:rsidR="000B1F47">
        <w:rPr>
          <w:rFonts w:asciiTheme="majorHAnsi" w:hAnsiTheme="majorHAnsi"/>
          <w:sz w:val="20"/>
        </w:rPr>
        <w:t xml:space="preserve">as per </w:t>
      </w:r>
      <w:r>
        <w:rPr>
          <w:rFonts w:asciiTheme="majorHAnsi" w:hAnsiTheme="majorHAnsi"/>
          <w:sz w:val="20"/>
        </w:rPr>
        <w:t xml:space="preserve">the analysis </w:t>
      </w:r>
      <w:r w:rsidR="000B1F47">
        <w:rPr>
          <w:rFonts w:asciiTheme="majorHAnsi" w:hAnsiTheme="majorHAnsi"/>
          <w:sz w:val="20"/>
        </w:rPr>
        <w:t xml:space="preserve">set forth </w:t>
      </w:r>
      <w:r>
        <w:rPr>
          <w:rFonts w:asciiTheme="majorHAnsi" w:hAnsiTheme="majorHAnsi"/>
          <w:sz w:val="20"/>
        </w:rPr>
        <w:t>in this report.</w:t>
      </w:r>
    </w:p>
    <w:p w14:paraId="2E7F5A4E" w14:textId="77777777" w:rsidR="009A16C0" w:rsidRPr="00CB5ECE" w:rsidRDefault="009A16C0" w:rsidP="000A69F8">
      <w:pPr>
        <w:pStyle w:val="ListParagraph"/>
        <w:tabs>
          <w:tab w:val="left" w:pos="1440"/>
        </w:tabs>
        <w:ind w:left="0" w:firstLine="720"/>
        <w:rPr>
          <w:rFonts w:asciiTheme="majorHAnsi" w:eastAsia="MS Mincho" w:hAnsiTheme="majorHAnsi"/>
          <w:sz w:val="20"/>
          <w:szCs w:val="20"/>
        </w:rPr>
      </w:pPr>
    </w:p>
    <w:p w14:paraId="66B83E3C" w14:textId="7D309741" w:rsidR="009A16C0" w:rsidRPr="001B5214"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Pr>
          <w:rFonts w:asciiTheme="majorHAnsi" w:hAnsiTheme="majorHAnsi"/>
          <w:sz w:val="20"/>
        </w:rPr>
        <w:t xml:space="preserve">To declare that compliance with </w:t>
      </w:r>
      <w:r w:rsidR="00E2443C">
        <w:rPr>
          <w:rFonts w:asciiTheme="majorHAnsi" w:hAnsiTheme="majorHAnsi"/>
          <w:sz w:val="20"/>
        </w:rPr>
        <w:t xml:space="preserve">clauses </w:t>
      </w:r>
      <w:r>
        <w:rPr>
          <w:rFonts w:asciiTheme="majorHAnsi" w:hAnsiTheme="majorHAnsi"/>
          <w:sz w:val="20"/>
        </w:rPr>
        <w:t xml:space="preserve">eight (measures of satisfaction) and eleven (guarantees of non-repetition) of the friendly settlement agreement is still pending, </w:t>
      </w:r>
      <w:r w:rsidR="00E2443C">
        <w:rPr>
          <w:rFonts w:asciiTheme="majorHAnsi" w:hAnsiTheme="majorHAnsi"/>
          <w:sz w:val="20"/>
        </w:rPr>
        <w:t xml:space="preserve">as per </w:t>
      </w:r>
      <w:r>
        <w:rPr>
          <w:rFonts w:asciiTheme="majorHAnsi" w:hAnsiTheme="majorHAnsi"/>
          <w:sz w:val="20"/>
        </w:rPr>
        <w:t xml:space="preserve">the analysis </w:t>
      </w:r>
      <w:r w:rsidR="00E2443C">
        <w:rPr>
          <w:rFonts w:asciiTheme="majorHAnsi" w:hAnsiTheme="majorHAnsi"/>
          <w:sz w:val="20"/>
        </w:rPr>
        <w:t xml:space="preserve">set forth </w:t>
      </w:r>
      <w:r>
        <w:rPr>
          <w:rFonts w:asciiTheme="majorHAnsi" w:hAnsiTheme="majorHAnsi"/>
          <w:sz w:val="20"/>
        </w:rPr>
        <w:t>in this report.</w:t>
      </w:r>
    </w:p>
    <w:p w14:paraId="45386877" w14:textId="77777777" w:rsidR="009A16C0" w:rsidRPr="00CB5ECE" w:rsidRDefault="009A16C0" w:rsidP="000A69F8">
      <w:pPr>
        <w:pStyle w:val="ListParagraph"/>
        <w:tabs>
          <w:tab w:val="left" w:pos="1440"/>
        </w:tabs>
        <w:ind w:left="0" w:firstLine="436"/>
        <w:rPr>
          <w:rFonts w:asciiTheme="majorHAnsi" w:eastAsia="MS Mincho" w:hAnsiTheme="majorHAnsi"/>
          <w:sz w:val="20"/>
          <w:szCs w:val="20"/>
        </w:rPr>
      </w:pPr>
    </w:p>
    <w:p w14:paraId="200C652A" w14:textId="77777777" w:rsidR="009A16C0" w:rsidRPr="001B5214"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Pr>
          <w:rFonts w:asciiTheme="majorHAnsi" w:hAnsiTheme="majorHAnsi"/>
          <w:sz w:val="20"/>
        </w:rPr>
        <w:t>To declare partial compliance with the friendly settlement agreement signed on July 18, 2023.</w:t>
      </w:r>
    </w:p>
    <w:p w14:paraId="1691BE1F" w14:textId="77777777" w:rsidR="009A16C0" w:rsidRPr="00CB5ECE" w:rsidRDefault="009A16C0" w:rsidP="000A69F8">
      <w:pPr>
        <w:tabs>
          <w:tab w:val="left" w:pos="1440"/>
        </w:tabs>
        <w:ind w:firstLine="720"/>
        <w:rPr>
          <w:rFonts w:asciiTheme="majorHAnsi" w:eastAsia="MS Mincho" w:hAnsiTheme="majorHAnsi"/>
          <w:b/>
          <w:bCs/>
          <w:color w:val="FF0000"/>
          <w:sz w:val="20"/>
          <w:szCs w:val="20"/>
        </w:rPr>
      </w:pPr>
    </w:p>
    <w:p w14:paraId="70377823" w14:textId="13758370" w:rsidR="009A16C0" w:rsidRPr="001B5214"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Pr>
          <w:rFonts w:asciiTheme="majorHAnsi" w:hAnsiTheme="majorHAnsi"/>
          <w:sz w:val="20"/>
        </w:rPr>
        <w:t xml:space="preserve">To continue </w:t>
      </w:r>
      <w:r w:rsidR="004D1DB0">
        <w:rPr>
          <w:rFonts w:asciiTheme="majorHAnsi" w:hAnsiTheme="majorHAnsi"/>
          <w:sz w:val="20"/>
        </w:rPr>
        <w:t xml:space="preserve">to monitor </w:t>
      </w:r>
      <w:r>
        <w:rPr>
          <w:rFonts w:asciiTheme="majorHAnsi" w:hAnsiTheme="majorHAnsi"/>
          <w:sz w:val="20"/>
        </w:rPr>
        <w:t>clause</w:t>
      </w:r>
      <w:r w:rsidR="004D62BB">
        <w:rPr>
          <w:rFonts w:asciiTheme="majorHAnsi" w:hAnsiTheme="majorHAnsi"/>
          <w:sz w:val="20"/>
        </w:rPr>
        <w:t>s</w:t>
      </w:r>
      <w:r>
        <w:rPr>
          <w:rFonts w:asciiTheme="majorHAnsi" w:hAnsiTheme="majorHAnsi"/>
          <w:sz w:val="20"/>
        </w:rPr>
        <w:t xml:space="preserve"> </w:t>
      </w:r>
      <w:r w:rsidR="004D62BB">
        <w:rPr>
          <w:rFonts w:asciiTheme="majorHAnsi" w:hAnsiTheme="majorHAnsi"/>
          <w:sz w:val="20"/>
        </w:rPr>
        <w:t xml:space="preserve">six </w:t>
      </w:r>
      <w:r>
        <w:rPr>
          <w:rFonts w:asciiTheme="majorHAnsi" w:hAnsiTheme="majorHAnsi"/>
          <w:sz w:val="20"/>
        </w:rPr>
        <w:t>(rehabilitation measures), seven</w:t>
      </w:r>
      <w:r w:rsidR="004D62BB">
        <w:rPr>
          <w:rFonts w:asciiTheme="majorHAnsi" w:hAnsiTheme="majorHAnsi"/>
          <w:sz w:val="20"/>
        </w:rPr>
        <w:t xml:space="preserve"> </w:t>
      </w:r>
      <w:r>
        <w:rPr>
          <w:rFonts w:asciiTheme="majorHAnsi" w:hAnsiTheme="majorHAnsi"/>
          <w:color w:val="000000"/>
          <w:sz w:val="20"/>
        </w:rPr>
        <w:t>(health measures</w:t>
      </w:r>
      <w:r>
        <w:rPr>
          <w:rFonts w:asciiTheme="majorHAnsi" w:hAnsiTheme="majorHAnsi"/>
          <w:sz w:val="20"/>
        </w:rPr>
        <w:t>), eigh</w:t>
      </w:r>
      <w:r w:rsidR="004D62BB">
        <w:rPr>
          <w:rFonts w:asciiTheme="majorHAnsi" w:hAnsiTheme="majorHAnsi"/>
          <w:sz w:val="20"/>
        </w:rPr>
        <w:t>t</w:t>
      </w:r>
      <w:r>
        <w:rPr>
          <w:rFonts w:asciiTheme="majorHAnsi" w:hAnsiTheme="majorHAnsi"/>
          <w:sz w:val="20"/>
        </w:rPr>
        <w:t xml:space="preserve"> (satisfaction measures); </w:t>
      </w:r>
      <w:r w:rsidR="003857A8">
        <w:rPr>
          <w:rFonts w:asciiTheme="majorHAnsi" w:hAnsiTheme="majorHAnsi"/>
          <w:sz w:val="20"/>
        </w:rPr>
        <w:t xml:space="preserve">paragraph </w:t>
      </w:r>
      <w:r>
        <w:rPr>
          <w:rFonts w:asciiTheme="majorHAnsi" w:hAnsiTheme="majorHAnsi"/>
          <w:sz w:val="20"/>
        </w:rPr>
        <w:t xml:space="preserve">3 of clause </w:t>
      </w:r>
      <w:r w:rsidR="003857A8">
        <w:rPr>
          <w:rFonts w:asciiTheme="majorHAnsi" w:hAnsiTheme="majorHAnsi"/>
          <w:sz w:val="20"/>
        </w:rPr>
        <w:t xml:space="preserve">nine </w:t>
      </w:r>
      <w:r>
        <w:rPr>
          <w:rFonts w:asciiTheme="majorHAnsi" w:hAnsiTheme="majorHAnsi"/>
          <w:sz w:val="20"/>
        </w:rPr>
        <w:t>(</w:t>
      </w:r>
      <w:r w:rsidR="003857A8">
        <w:rPr>
          <w:rFonts w:asciiTheme="majorHAnsi" w:hAnsiTheme="majorHAnsi"/>
          <w:sz w:val="20"/>
        </w:rPr>
        <w:t>academic scholarships</w:t>
      </w:r>
      <w:r>
        <w:rPr>
          <w:rFonts w:asciiTheme="majorHAnsi" w:hAnsiTheme="majorHAnsi"/>
          <w:sz w:val="20"/>
        </w:rPr>
        <w:t xml:space="preserve">); and </w:t>
      </w:r>
      <w:r w:rsidR="003857A8">
        <w:rPr>
          <w:rFonts w:asciiTheme="majorHAnsi" w:hAnsiTheme="majorHAnsi"/>
          <w:sz w:val="20"/>
        </w:rPr>
        <w:t xml:space="preserve">clause eleven </w:t>
      </w:r>
      <w:r>
        <w:rPr>
          <w:rFonts w:asciiTheme="majorHAnsi" w:hAnsiTheme="majorHAnsi"/>
          <w:sz w:val="20"/>
        </w:rPr>
        <w:t xml:space="preserve">(guarantees of non-repetition) of the friendly settlement agreement, until full compliance has been achieved, </w:t>
      </w:r>
      <w:r w:rsidR="00075D19">
        <w:rPr>
          <w:rFonts w:asciiTheme="majorHAnsi" w:hAnsiTheme="majorHAnsi"/>
          <w:sz w:val="20"/>
        </w:rPr>
        <w:t xml:space="preserve">as per </w:t>
      </w:r>
      <w:r>
        <w:rPr>
          <w:rFonts w:asciiTheme="majorHAnsi" w:hAnsiTheme="majorHAnsi"/>
          <w:sz w:val="20"/>
        </w:rPr>
        <w:t xml:space="preserve">the analysis </w:t>
      </w:r>
      <w:r w:rsidR="00075D19">
        <w:rPr>
          <w:rFonts w:asciiTheme="majorHAnsi" w:hAnsiTheme="majorHAnsi"/>
          <w:sz w:val="20"/>
        </w:rPr>
        <w:t xml:space="preserve">set forth </w:t>
      </w:r>
      <w:r>
        <w:rPr>
          <w:rFonts w:asciiTheme="majorHAnsi" w:hAnsiTheme="majorHAnsi"/>
          <w:sz w:val="20"/>
        </w:rPr>
        <w:t xml:space="preserve">in this Report. To that end, to remind the parties of their commitment to </w:t>
      </w:r>
      <w:r w:rsidR="00003DAC">
        <w:rPr>
          <w:rFonts w:asciiTheme="majorHAnsi" w:hAnsiTheme="majorHAnsi"/>
          <w:sz w:val="20"/>
        </w:rPr>
        <w:t xml:space="preserve">report periodically to </w:t>
      </w:r>
      <w:r>
        <w:rPr>
          <w:rFonts w:asciiTheme="majorHAnsi" w:hAnsiTheme="majorHAnsi"/>
          <w:sz w:val="20"/>
        </w:rPr>
        <w:t xml:space="preserve">the IACHR </w:t>
      </w:r>
      <w:r w:rsidR="00003DAC">
        <w:rPr>
          <w:rFonts w:asciiTheme="majorHAnsi" w:hAnsiTheme="majorHAnsi"/>
          <w:sz w:val="20"/>
        </w:rPr>
        <w:t xml:space="preserve">on its </w:t>
      </w:r>
      <w:r>
        <w:rPr>
          <w:rFonts w:asciiTheme="majorHAnsi" w:hAnsiTheme="majorHAnsi"/>
          <w:sz w:val="20"/>
        </w:rPr>
        <w:t>compliance.</w:t>
      </w:r>
    </w:p>
    <w:p w14:paraId="1B08BE7E" w14:textId="77777777" w:rsidR="009A16C0" w:rsidRPr="00CB5ECE" w:rsidRDefault="009A16C0" w:rsidP="009A16C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284" w:firstLine="720"/>
        <w:jc w:val="both"/>
        <w:rPr>
          <w:rFonts w:asciiTheme="majorHAnsi" w:eastAsia="MS Mincho" w:hAnsiTheme="majorHAnsi"/>
          <w:sz w:val="20"/>
          <w:szCs w:val="20"/>
        </w:rPr>
      </w:pPr>
    </w:p>
    <w:p w14:paraId="3980B147" w14:textId="1E401800" w:rsidR="009A16C0" w:rsidRPr="00AC4822" w:rsidRDefault="009A16C0" w:rsidP="000A69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284" w:firstLine="436"/>
        <w:jc w:val="both"/>
        <w:rPr>
          <w:rFonts w:asciiTheme="majorHAnsi" w:eastAsia="MS Mincho" w:hAnsiTheme="majorHAnsi"/>
          <w:sz w:val="20"/>
          <w:szCs w:val="20"/>
        </w:rPr>
      </w:pPr>
      <w:r>
        <w:rPr>
          <w:rFonts w:asciiTheme="majorHAnsi" w:hAnsiTheme="majorHAnsi"/>
          <w:sz w:val="20"/>
        </w:rPr>
        <w:lastRenderedPageBreak/>
        <w:t>To publish th</w:t>
      </w:r>
      <w:r w:rsidR="00003DAC">
        <w:rPr>
          <w:rFonts w:asciiTheme="majorHAnsi" w:hAnsiTheme="majorHAnsi"/>
          <w:sz w:val="20"/>
        </w:rPr>
        <w:t xml:space="preserve">is </w:t>
      </w:r>
      <w:r>
        <w:rPr>
          <w:rFonts w:asciiTheme="majorHAnsi" w:hAnsiTheme="majorHAnsi"/>
          <w:sz w:val="20"/>
        </w:rPr>
        <w:t>report and include it in its Annual Report to the General Assembly of the OAS.</w:t>
      </w:r>
    </w:p>
    <w:p w14:paraId="414730D6" w14:textId="77777777" w:rsidR="00AC4822" w:rsidRDefault="00AC4822" w:rsidP="00AC4822">
      <w:pPr>
        <w:pStyle w:val="ListParagraph"/>
        <w:rPr>
          <w:rFonts w:asciiTheme="majorHAnsi" w:eastAsia="MS Mincho" w:hAnsiTheme="majorHAnsi"/>
          <w:sz w:val="20"/>
          <w:szCs w:val="20"/>
        </w:rPr>
      </w:pPr>
    </w:p>
    <w:p w14:paraId="097DFC5D" w14:textId="77777777" w:rsidR="00AC4822" w:rsidRPr="001B5214" w:rsidRDefault="00AC4822" w:rsidP="00AC482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rPr>
      </w:pPr>
    </w:p>
    <w:p w14:paraId="191DD1E7" w14:textId="77777777" w:rsidR="009A16C0" w:rsidRPr="00CB5ECE" w:rsidRDefault="009A16C0" w:rsidP="009A16C0">
      <w:pPr>
        <w:tabs>
          <w:tab w:val="center" w:pos="4680"/>
          <w:tab w:val="left" w:pos="6511"/>
        </w:tabs>
        <w:jc w:val="both"/>
        <w:rPr>
          <w:rFonts w:ascii="Cambria" w:hAnsi="Cambria"/>
          <w:spacing w:val="-2"/>
          <w:sz w:val="20"/>
          <w:szCs w:val="20"/>
          <w:highlight w:val="yellow"/>
        </w:rPr>
      </w:pPr>
    </w:p>
    <w:p w14:paraId="1FA2BB0B" w14:textId="5ABC3197" w:rsidR="00FA675D" w:rsidRPr="00CB5ECE" w:rsidRDefault="00941C94" w:rsidP="00AC4822">
      <w:pPr>
        <w:tabs>
          <w:tab w:val="center" w:pos="5400"/>
        </w:tabs>
        <w:suppressAutoHyphens/>
        <w:spacing w:line="276" w:lineRule="auto"/>
        <w:ind w:firstLine="720"/>
        <w:jc w:val="both"/>
        <w:rPr>
          <w:rFonts w:asciiTheme="majorHAnsi" w:hAnsiTheme="majorHAnsi"/>
          <w:sz w:val="20"/>
          <w:szCs w:val="20"/>
        </w:rPr>
      </w:pPr>
      <w:r>
        <w:rPr>
          <w:rFonts w:asciiTheme="majorHAnsi" w:hAnsiTheme="majorHAnsi"/>
          <w:sz w:val="20"/>
          <w:szCs w:val="20"/>
        </w:rPr>
        <w:t>A</w:t>
      </w:r>
      <w:r w:rsidRPr="00941C94">
        <w:rPr>
          <w:rFonts w:asciiTheme="majorHAnsi" w:hAnsiTheme="majorHAnsi"/>
          <w:sz w:val="20"/>
          <w:szCs w:val="20"/>
        </w:rPr>
        <w:t>pproved by the Inter-American Commission on Human Rights on the 24th day of the month of</w:t>
      </w:r>
      <w:r>
        <w:rPr>
          <w:rFonts w:asciiTheme="majorHAnsi" w:hAnsiTheme="majorHAnsi"/>
          <w:sz w:val="20"/>
          <w:szCs w:val="20"/>
        </w:rPr>
        <w:t xml:space="preserve"> </w:t>
      </w:r>
      <w:r w:rsidRPr="00941C94">
        <w:rPr>
          <w:rFonts w:asciiTheme="majorHAnsi" w:hAnsiTheme="majorHAnsi"/>
          <w:sz w:val="20"/>
          <w:szCs w:val="20"/>
        </w:rPr>
        <w:t xml:space="preserve">October, 2024. (Signed:) Roberta Clarke, President; </w:t>
      </w:r>
      <w:r w:rsidR="00170C59">
        <w:rPr>
          <w:rFonts w:asciiTheme="majorHAnsi" w:hAnsiTheme="majorHAnsi"/>
          <w:sz w:val="20"/>
          <w:szCs w:val="20"/>
        </w:rPr>
        <w:t xml:space="preserve">Carlos Bernal Pullido, </w:t>
      </w:r>
      <w:r w:rsidRPr="00941C94">
        <w:rPr>
          <w:rFonts w:asciiTheme="majorHAnsi" w:hAnsiTheme="majorHAnsi"/>
          <w:sz w:val="20"/>
          <w:szCs w:val="20"/>
        </w:rPr>
        <w:t>Vice President; Edgar</w:t>
      </w:r>
      <w:r>
        <w:rPr>
          <w:rFonts w:asciiTheme="majorHAnsi" w:hAnsiTheme="majorHAnsi"/>
          <w:sz w:val="20"/>
          <w:szCs w:val="20"/>
        </w:rPr>
        <w:t xml:space="preserve"> </w:t>
      </w:r>
      <w:r w:rsidRPr="00941C94">
        <w:rPr>
          <w:rFonts w:asciiTheme="majorHAnsi" w:hAnsiTheme="majorHAnsi"/>
          <w:sz w:val="20"/>
          <w:szCs w:val="20"/>
        </w:rPr>
        <w:t>Stuardo Ralón Orellana, Arif Bulkan, Andrea Pochak, and Gloria Monique de Mees, Commissioners.</w:t>
      </w:r>
    </w:p>
    <w:sectPr w:rsidR="00FA675D" w:rsidRPr="00CB5ECE"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1786" w14:textId="77777777" w:rsidR="004F706A" w:rsidRDefault="004F706A" w:rsidP="00036A8A">
      <w:r>
        <w:separator/>
      </w:r>
    </w:p>
  </w:endnote>
  <w:endnote w:type="continuationSeparator" w:id="0">
    <w:p w14:paraId="73427E00" w14:textId="77777777" w:rsidR="004F706A" w:rsidRDefault="004F706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8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137B" w14:textId="77777777" w:rsidR="004F706A" w:rsidRPr="00036A8A" w:rsidRDefault="004F706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7983CE7" w14:textId="77777777" w:rsidR="004F706A" w:rsidRPr="00036A8A" w:rsidRDefault="004F706A" w:rsidP="00036A8A">
      <w:pPr>
        <w:rPr>
          <w:rFonts w:asciiTheme="majorHAnsi" w:hAnsiTheme="majorHAnsi"/>
          <w:sz w:val="16"/>
          <w:szCs w:val="16"/>
        </w:rPr>
      </w:pPr>
      <w:r w:rsidRPr="00036A8A">
        <w:rPr>
          <w:rFonts w:asciiTheme="majorHAnsi" w:hAnsiTheme="majorHAnsi"/>
          <w:sz w:val="16"/>
          <w:szCs w:val="16"/>
        </w:rPr>
        <w:separator/>
      </w:r>
    </w:p>
    <w:p w14:paraId="16653FCA" w14:textId="77777777" w:rsidR="004F706A" w:rsidRPr="00036A8A" w:rsidRDefault="004F706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1870DFD" w14:textId="77777777" w:rsidR="004F706A" w:rsidRPr="0093441A" w:rsidRDefault="004F706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A305C25" w14:textId="6B170A96" w:rsidR="006D46EE" w:rsidRPr="006D46EE" w:rsidRDefault="006D46EE" w:rsidP="006D46EE">
      <w:pPr>
        <w:pStyle w:val="FootnoteText"/>
        <w:ind w:firstLine="709"/>
        <w:jc w:val="both"/>
        <w:rPr>
          <w:rFonts w:ascii="Cambria" w:hAnsi="Cambria"/>
          <w:sz w:val="16"/>
          <w:szCs w:val="16"/>
        </w:rPr>
      </w:pPr>
      <w:r w:rsidRPr="00CB5ECE">
        <w:rPr>
          <w:rStyle w:val="FootnoteReference"/>
          <w:rFonts w:ascii="Cambria" w:hAnsi="Cambria"/>
          <w:sz w:val="16"/>
          <w:szCs w:val="16"/>
        </w:rPr>
        <w:footnoteRef/>
      </w:r>
      <w:r w:rsidRPr="00CB5ECE">
        <w:rPr>
          <w:rFonts w:ascii="Cambria" w:hAnsi="Cambria"/>
          <w:sz w:val="16"/>
        </w:rPr>
        <w:t>In accordance with Article 17(2)(a) of the Rules of Procedure of the IACHR, Commissioner José Luis Caballero Ochoa, a Mexican national, did not participate in the discussion or decision on this case.</w:t>
      </w:r>
    </w:p>
  </w:footnote>
  <w:footnote w:id="3">
    <w:p w14:paraId="4C27F35C" w14:textId="77777777" w:rsidR="009A16C0" w:rsidRPr="00DC0618" w:rsidRDefault="009A16C0" w:rsidP="009A16C0">
      <w:pPr>
        <w:pStyle w:val="FootnoteText"/>
        <w:ind w:firstLine="720"/>
        <w:rPr>
          <w:rFonts w:ascii="Cambria" w:hAnsi="Cambria"/>
          <w:sz w:val="16"/>
          <w:szCs w:val="16"/>
        </w:rPr>
      </w:pPr>
      <w:r>
        <w:rPr>
          <w:rStyle w:val="FootnoteReference"/>
          <w:rFonts w:ascii="Cambria" w:hAnsi="Cambria"/>
          <w:sz w:val="16"/>
          <w:szCs w:val="16"/>
        </w:rPr>
        <w:footnoteRef/>
      </w:r>
      <w:r>
        <w:rPr>
          <w:rFonts w:ascii="Cambria" w:hAnsi="Cambria"/>
          <w:sz w:val="16"/>
        </w:rPr>
        <w:t xml:space="preserve"> The petition names Edgar Geovanny Araujo Alarcón, Manuel Medina Araujo, and Irineo Medina Díaz, who also died in these events, but does not state that the petition under review was filed in their names. The petitioning party expressly states that it represents the next of kin of the deceased Zenón Alberto Medina.</w:t>
      </w:r>
    </w:p>
  </w:footnote>
  <w:footnote w:id="4">
    <w:p w14:paraId="33AFF50D" w14:textId="30201D53" w:rsidR="009A16C0" w:rsidRPr="008B2B5C" w:rsidRDefault="009A16C0" w:rsidP="009A16C0">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Although the investigation had initially been assigned to the Military Court assigned to the First Military </w:t>
      </w:r>
      <w:r w:rsidR="00853588">
        <w:rPr>
          <w:rFonts w:ascii="Cambria" w:hAnsi="Cambria"/>
          <w:sz w:val="16"/>
        </w:rPr>
        <w:t>District</w:t>
      </w:r>
      <w:r>
        <w:rPr>
          <w:rFonts w:ascii="Cambria" w:hAnsi="Cambria"/>
          <w:sz w:val="16"/>
        </w:rPr>
        <w:t xml:space="preserve">, it was later transferred to the ordinary jurisdiction before the Seventh District Court of Sinaloa. The proceeding was filed as criminal case 1574/2012 for the crimes of </w:t>
      </w:r>
      <w:r w:rsidR="00853588">
        <w:rPr>
          <w:rFonts w:ascii="Cambria" w:hAnsi="Cambria"/>
          <w:sz w:val="16"/>
        </w:rPr>
        <w:t xml:space="preserve">murder </w:t>
      </w:r>
      <w:r>
        <w:rPr>
          <w:rFonts w:ascii="Cambria" w:hAnsi="Cambria"/>
          <w:sz w:val="16"/>
        </w:rPr>
        <w:t xml:space="preserve">and personal injury, to the detriment of Zenón Alberto Medina and other persons. On July 7, 2014, the Seventh District Court of Sinaloa issued a conviction against six members of the Army for the crimes of simple intentional </w:t>
      </w:r>
      <w:r w:rsidR="00853588">
        <w:rPr>
          <w:rFonts w:ascii="Cambria" w:hAnsi="Cambria"/>
          <w:sz w:val="16"/>
        </w:rPr>
        <w:t xml:space="preserve">murder </w:t>
      </w:r>
      <w:r>
        <w:rPr>
          <w:rFonts w:ascii="Cambria" w:hAnsi="Cambria"/>
          <w:sz w:val="16"/>
        </w:rPr>
        <w:t>(</w:t>
      </w:r>
      <w:r>
        <w:rPr>
          <w:rFonts w:ascii="Cambria" w:hAnsi="Cambria"/>
          <w:i/>
          <w:iCs/>
          <w:sz w:val="16"/>
        </w:rPr>
        <w:t>homicidio simple intencional</w:t>
      </w:r>
      <w:r>
        <w:rPr>
          <w:rFonts w:ascii="Cambria" w:hAnsi="Cambria"/>
          <w:sz w:val="16"/>
        </w:rPr>
        <w:t xml:space="preserve">), reckless homicide, and violence against persons, sentencing them to more than twelve years in prison and the payment of a fine. Subsequently in the same case, a seventh member of the Army was sentenced to imprisonment and fined on March 2, 2015, for the crimes of simple intentional </w:t>
      </w:r>
      <w:r w:rsidR="00853588">
        <w:rPr>
          <w:rFonts w:ascii="Cambria" w:hAnsi="Cambria"/>
          <w:sz w:val="16"/>
        </w:rPr>
        <w:t>murder</w:t>
      </w:r>
      <w:r>
        <w:rPr>
          <w:rFonts w:ascii="Cambria" w:hAnsi="Cambria"/>
          <w:sz w:val="16"/>
        </w:rPr>
        <w:t xml:space="preserve"> and violence against persons. In this regard, see IACHR, Report No. 235/20. Petition 180-10. Admissibility. Zenón Alberto Medina López and family members. Mexico. September 6, 2020.</w:t>
      </w:r>
    </w:p>
  </w:footnote>
  <w:footnote w:id="5">
    <w:p w14:paraId="283D9240" w14:textId="77777777" w:rsidR="009A16C0" w:rsidRPr="00CB5ECE" w:rsidRDefault="009A16C0" w:rsidP="009A16C0">
      <w:pPr>
        <w:pStyle w:val="footnotedescription"/>
        <w:spacing w:line="252" w:lineRule="auto"/>
        <w:ind w:left="0" w:right="0" w:firstLine="709"/>
        <w:jc w:val="both"/>
        <w:rPr>
          <w:rFonts w:asciiTheme="majorHAnsi" w:hAnsiTheme="majorHAnsi"/>
          <w:sz w:val="16"/>
          <w:szCs w:val="16"/>
          <w:lang w:val="es-CO"/>
        </w:rPr>
      </w:pPr>
      <w:r>
        <w:rPr>
          <w:rStyle w:val="footnotemark"/>
          <w:rFonts w:asciiTheme="majorHAnsi" w:hAnsiTheme="majorHAnsi"/>
          <w:sz w:val="16"/>
          <w:szCs w:val="16"/>
        </w:rPr>
        <w:footnoteRef/>
      </w:r>
      <w:r>
        <w:rPr>
          <w:rFonts w:asciiTheme="majorHAnsi" w:hAnsiTheme="majorHAnsi"/>
          <w:sz w:val="16"/>
        </w:rPr>
        <w:t xml:space="preserve"> </w:t>
      </w:r>
      <w:r>
        <w:rPr>
          <w:rFonts w:asciiTheme="majorHAnsi" w:hAnsiTheme="majorHAnsi"/>
          <w:b/>
          <w:i/>
          <w:sz w:val="16"/>
        </w:rPr>
        <w:t>Cf.</w:t>
      </w:r>
      <w:r>
        <w:rPr>
          <w:rFonts w:asciiTheme="majorHAnsi" w:hAnsiTheme="majorHAnsi"/>
          <w:b/>
          <w:sz w:val="16"/>
        </w:rPr>
        <w:t xml:space="preserve"> I/A Court H.R. </w:t>
      </w:r>
      <w:r>
        <w:rPr>
          <w:rFonts w:asciiTheme="majorHAnsi" w:hAnsiTheme="majorHAnsi"/>
          <w:b/>
          <w:i/>
          <w:sz w:val="16"/>
        </w:rPr>
        <w:t>The “Street Children” Case (Villagrán Morales et al.) v. Guatemala.</w:t>
      </w:r>
      <w:r>
        <w:rPr>
          <w:rFonts w:asciiTheme="majorHAnsi" w:hAnsiTheme="majorHAnsi"/>
          <w:i/>
          <w:sz w:val="16"/>
        </w:rPr>
        <w:t xml:space="preserve"> </w:t>
      </w:r>
      <w:r w:rsidRPr="00CB5ECE">
        <w:rPr>
          <w:rFonts w:asciiTheme="majorHAnsi" w:hAnsiTheme="majorHAnsi"/>
          <w:sz w:val="16"/>
          <w:lang w:val="es-CO"/>
        </w:rPr>
        <w:t xml:space="preserve">Supra, note 2, par. 84; </w:t>
      </w:r>
      <w:r w:rsidRPr="00CB5ECE">
        <w:rPr>
          <w:rFonts w:asciiTheme="majorHAnsi" w:hAnsiTheme="majorHAnsi"/>
          <w:i/>
          <w:sz w:val="16"/>
          <w:lang w:val="es-CO"/>
        </w:rPr>
        <w:t>Case of Rosendo Cantú et al. v. Mexico, supra</w:t>
      </w:r>
      <w:r w:rsidRPr="00CB5ECE">
        <w:rPr>
          <w:rFonts w:asciiTheme="majorHAnsi" w:hAnsiTheme="majorHAnsi"/>
          <w:sz w:val="16"/>
          <w:lang w:val="es-CO"/>
        </w:rPr>
        <w:t xml:space="preserve"> note 30</w:t>
      </w:r>
      <w:r w:rsidRPr="00CB5ECE">
        <w:rPr>
          <w:rFonts w:asciiTheme="majorHAnsi" w:hAnsiTheme="majorHAnsi"/>
          <w:i/>
          <w:sz w:val="16"/>
          <w:lang w:val="es-CO"/>
        </w:rPr>
        <w:t>,</w:t>
      </w:r>
      <w:r w:rsidRPr="00CB5ECE">
        <w:rPr>
          <w:rFonts w:asciiTheme="majorHAnsi" w:hAnsiTheme="majorHAnsi"/>
          <w:sz w:val="16"/>
          <w:lang w:val="es-CO"/>
        </w:rPr>
        <w:t xml:space="preserve"> par. 275; And case of Ibsen Cárdenas and Ibsen Peña v.</w:t>
      </w:r>
      <w:r w:rsidRPr="00CB5ECE">
        <w:rPr>
          <w:rFonts w:asciiTheme="majorHAnsi" w:hAnsiTheme="majorHAnsi"/>
          <w:i/>
          <w:sz w:val="16"/>
          <w:lang w:val="es-CO"/>
        </w:rPr>
        <w:t xml:space="preserve"> Bolivia, supra</w:t>
      </w:r>
      <w:r w:rsidRPr="00CB5ECE">
        <w:rPr>
          <w:rFonts w:asciiTheme="majorHAnsi" w:hAnsiTheme="majorHAnsi"/>
          <w:sz w:val="16"/>
          <w:lang w:val="es-CO"/>
        </w:rPr>
        <w:t xml:space="preserve"> note 30</w:t>
      </w:r>
      <w:r w:rsidRPr="00CB5ECE">
        <w:rPr>
          <w:rFonts w:asciiTheme="majorHAnsi" w:hAnsiTheme="majorHAnsi"/>
          <w:i/>
          <w:sz w:val="16"/>
          <w:lang w:val="es-CO"/>
        </w:rPr>
        <w:t>,</w:t>
      </w:r>
      <w:r w:rsidRPr="00CB5ECE">
        <w:rPr>
          <w:rFonts w:asciiTheme="majorHAnsi" w:hAnsiTheme="majorHAnsi"/>
          <w:sz w:val="16"/>
          <w:lang w:val="es-CO"/>
        </w:rPr>
        <w:t xml:space="preserve"> par. 278. </w:t>
      </w:r>
    </w:p>
  </w:footnote>
  <w:footnote w:id="6">
    <w:p w14:paraId="5D207013" w14:textId="77777777" w:rsidR="009A16C0" w:rsidRPr="009A16C0" w:rsidRDefault="009A16C0" w:rsidP="009A16C0">
      <w:pPr>
        <w:pStyle w:val="FootnoteText"/>
        <w:ind w:firstLine="709"/>
        <w:jc w:val="both"/>
      </w:pPr>
      <w:r>
        <w:rPr>
          <w:rStyle w:val="FootnoteReference"/>
          <w:rFonts w:asciiTheme="majorHAnsi" w:hAnsiTheme="majorHAnsi"/>
          <w:sz w:val="16"/>
          <w:szCs w:val="16"/>
        </w:rPr>
        <w:footnoteRef/>
      </w:r>
      <w:r>
        <w:rPr>
          <w:rFonts w:asciiTheme="majorHAnsi" w:hAnsiTheme="majorHAnsi"/>
          <w:sz w:val="16"/>
        </w:rPr>
        <w:t xml:space="preserve"> </w:t>
      </w:r>
      <w:r>
        <w:rPr>
          <w:rFonts w:asciiTheme="majorHAnsi" w:hAnsiTheme="majorHAnsi"/>
          <w:b/>
          <w:sz w:val="16"/>
        </w:rPr>
        <w:t>Rules of Operation of the Trust for the Fulfillment of Human Rights Obligations</w:t>
      </w:r>
      <w:r>
        <w:rPr>
          <w:rFonts w:asciiTheme="majorHAnsi" w:hAnsiTheme="majorHAnsi"/>
          <w:sz w:val="16"/>
        </w:rPr>
        <w:t>, published in the Official Gazette of the Federation on December 6, 2013.  Article 2, paragraph j).</w:t>
      </w:r>
    </w:p>
  </w:footnote>
  <w:footnote w:id="7">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rPr>
        <w:t xml:space="preserve"> Vienna Convention on the Law of Treaties, United Nations Doc A/CONF.39/27 (1969), Article 26: </w:t>
      </w:r>
      <w:r>
        <w:rPr>
          <w:rFonts w:asciiTheme="majorHAnsi" w:hAnsiTheme="majorHAnsi"/>
          <w:b/>
          <w:sz w:val="16"/>
        </w:rPr>
        <w:t>"Pacta sunt servanda"</w:t>
      </w:r>
      <w:r>
        <w:rPr>
          <w:rFonts w:asciiTheme="majorHAnsi" w:hAnsiTheme="majorHAnsi"/>
          <w:sz w:val="16"/>
        </w:rPr>
        <w:t xml:space="preserve"> </w:t>
      </w:r>
      <w:r>
        <w:rPr>
          <w:rFonts w:asciiTheme="majorHAnsi" w:hAnsiTheme="majorHAnsi"/>
          <w:i/>
          <w:sz w:val="16"/>
        </w:rPr>
        <w:t xml:space="preserve">Every treaty in force is binding upon the parties to it and must be performed by them in good faith.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2D4CC1" w:rsidP="002C1641">
    <w:pPr>
      <w:pStyle w:val="Header"/>
      <w:tabs>
        <w:tab w:val="clear" w:pos="4320"/>
        <w:tab w:val="clear" w:pos="8640"/>
      </w:tabs>
      <w:jc w:val="center"/>
      <w:rPr>
        <w:sz w:val="22"/>
        <w:szCs w:val="22"/>
      </w:rPr>
    </w:pPr>
    <w:r>
      <w:rPr>
        <w:sz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075EE3"/>
    <w:multiLevelType w:val="hybridMultilevel"/>
    <w:tmpl w:val="1C74FB96"/>
    <w:lvl w:ilvl="0" w:tplc="6EECEF7C">
      <w:start w:val="1"/>
      <w:numFmt w:val="upperRoman"/>
      <w:lvlText w:val="%1."/>
      <w:lvlJc w:val="left"/>
      <w:pPr>
        <w:ind w:left="1440" w:hanging="72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C6223A"/>
    <w:multiLevelType w:val="hybridMultilevel"/>
    <w:tmpl w:val="A300AF56"/>
    <w:lvl w:ilvl="0" w:tplc="E3FAAA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375E00"/>
    <w:multiLevelType w:val="hybridMultilevel"/>
    <w:tmpl w:val="A300AF56"/>
    <w:lvl w:ilvl="0" w:tplc="E3FAAA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355B7B"/>
    <w:multiLevelType w:val="multilevel"/>
    <w:tmpl w:val="FBCA010E"/>
    <w:lvl w:ilvl="0">
      <w:start w:val="1"/>
      <w:numFmt w:val="decimal"/>
      <w:lvlText w:val="%1."/>
      <w:lvlJc w:val="left"/>
      <w:pPr>
        <w:ind w:left="1190"/>
      </w:pPr>
      <w:rPr>
        <w:rFont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54"/>
      </w:pPr>
      <w:rPr>
        <w:rFonts w:asciiTheme="majorHAnsi" w:eastAsia="Times New Roman" w:hAnsiTheme="majorHAnsi" w:cs="Times New Roman"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6B33ADA"/>
    <w:multiLevelType w:val="hybridMultilevel"/>
    <w:tmpl w:val="A300AF56"/>
    <w:lvl w:ilvl="0" w:tplc="E3FAAA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B630D9C8"/>
    <w:lvl w:ilvl="0" w:tplc="8C34175E">
      <w:start w:val="1"/>
      <w:numFmt w:val="decimal"/>
      <w:lvlText w:val="%1."/>
      <w:lvlJc w:val="left"/>
      <w:pPr>
        <w:ind w:left="4472"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7"/>
  </w:num>
  <w:num w:numId="4" w16cid:durableId="979070274">
    <w:abstractNumId w:val="22"/>
  </w:num>
  <w:num w:numId="5" w16cid:durableId="744229055">
    <w:abstractNumId w:val="49"/>
  </w:num>
  <w:num w:numId="6" w16cid:durableId="656034568">
    <w:abstractNumId w:val="28"/>
  </w:num>
  <w:num w:numId="7" w16cid:durableId="727655662">
    <w:abstractNumId w:val="6"/>
  </w:num>
  <w:num w:numId="8" w16cid:durableId="1350257806">
    <w:abstractNumId w:val="18"/>
  </w:num>
  <w:num w:numId="9" w16cid:durableId="130488493">
    <w:abstractNumId w:val="38"/>
  </w:num>
  <w:num w:numId="10" w16cid:durableId="1791899799">
    <w:abstractNumId w:val="42"/>
  </w:num>
  <w:num w:numId="11" w16cid:durableId="1674256508">
    <w:abstractNumId w:val="0"/>
  </w:num>
  <w:num w:numId="12" w16cid:durableId="328289490">
    <w:abstractNumId w:val="37"/>
  </w:num>
  <w:num w:numId="13" w16cid:durableId="2031712440">
    <w:abstractNumId w:val="44"/>
  </w:num>
  <w:num w:numId="14" w16cid:durableId="988286315">
    <w:abstractNumId w:val="1"/>
  </w:num>
  <w:num w:numId="15" w16cid:durableId="660932786">
    <w:abstractNumId w:val="2"/>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3"/>
  </w:num>
  <w:num w:numId="22" w16cid:durableId="1964074556">
    <w:abstractNumId w:val="14"/>
  </w:num>
  <w:num w:numId="23" w16cid:durableId="1814832409">
    <w:abstractNumId w:val="15"/>
  </w:num>
  <w:num w:numId="24" w16cid:durableId="948394290">
    <w:abstractNumId w:val="16"/>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7"/>
  </w:num>
  <w:num w:numId="31" w16cid:durableId="336033175">
    <w:abstractNumId w:val="29"/>
  </w:num>
  <w:num w:numId="32" w16cid:durableId="1564364854">
    <w:abstractNumId w:val="30"/>
  </w:num>
  <w:num w:numId="33" w16cid:durableId="1366178073">
    <w:abstractNumId w:val="31"/>
  </w:num>
  <w:num w:numId="34" w16cid:durableId="720907309">
    <w:abstractNumId w:val="32"/>
  </w:num>
  <w:num w:numId="35" w16cid:durableId="1926572843">
    <w:abstractNumId w:val="33"/>
  </w:num>
  <w:num w:numId="36" w16cid:durableId="1538931130">
    <w:abstractNumId w:val="34"/>
  </w:num>
  <w:num w:numId="37" w16cid:durableId="1879511819">
    <w:abstractNumId w:val="35"/>
  </w:num>
  <w:num w:numId="38" w16cid:durableId="1428386966">
    <w:abstractNumId w:val="36"/>
  </w:num>
  <w:num w:numId="39" w16cid:durableId="142551894">
    <w:abstractNumId w:val="39"/>
  </w:num>
  <w:num w:numId="40" w16cid:durableId="824711039">
    <w:abstractNumId w:val="40"/>
  </w:num>
  <w:num w:numId="41" w16cid:durableId="1108282090">
    <w:abstractNumId w:val="47"/>
  </w:num>
  <w:num w:numId="42" w16cid:durableId="1611428575">
    <w:abstractNumId w:val="51"/>
  </w:num>
  <w:num w:numId="43" w16cid:durableId="1270040612">
    <w:abstractNumId w:val="52"/>
  </w:num>
  <w:num w:numId="44" w16cid:durableId="1808666855">
    <w:abstractNumId w:val="55"/>
  </w:num>
  <w:num w:numId="45" w16cid:durableId="751901012">
    <w:abstractNumId w:val="56"/>
  </w:num>
  <w:num w:numId="46" w16cid:durableId="64649807">
    <w:abstractNumId w:val="58"/>
  </w:num>
  <w:num w:numId="47" w16cid:durableId="119230681">
    <w:abstractNumId w:val="59"/>
  </w:num>
  <w:num w:numId="48" w16cid:durableId="803155736">
    <w:abstractNumId w:val="60"/>
  </w:num>
  <w:num w:numId="49" w16cid:durableId="1357391496">
    <w:abstractNumId w:val="61"/>
  </w:num>
  <w:num w:numId="50" w16cid:durableId="343672891">
    <w:abstractNumId w:val="62"/>
  </w:num>
  <w:num w:numId="51" w16cid:durableId="592787785">
    <w:abstractNumId w:val="21"/>
  </w:num>
  <w:num w:numId="52" w16cid:durableId="1631744929">
    <w:abstractNumId w:val="41"/>
  </w:num>
  <w:num w:numId="53" w16cid:durableId="1848640289">
    <w:abstractNumId w:val="53"/>
  </w:num>
  <w:num w:numId="54" w16cid:durableId="1577782847">
    <w:abstractNumId w:val="45"/>
  </w:num>
  <w:num w:numId="55" w16cid:durableId="656763769">
    <w:abstractNumId w:val="46"/>
  </w:num>
  <w:num w:numId="56" w16cid:durableId="712535051">
    <w:abstractNumId w:val="48"/>
  </w:num>
  <w:num w:numId="57" w16cid:durableId="1758594761">
    <w:abstractNumId w:val="54"/>
  </w:num>
  <w:num w:numId="58" w16cid:durableId="987444875">
    <w:abstractNumId w:val="5"/>
  </w:num>
  <w:num w:numId="59" w16cid:durableId="2115635785">
    <w:abstractNumId w:val="43"/>
  </w:num>
  <w:num w:numId="60" w16cid:durableId="476841357">
    <w:abstractNumId w:val="12"/>
  </w:num>
  <w:num w:numId="61" w16cid:durableId="1877572377">
    <w:abstractNumId w:val="26"/>
  </w:num>
  <w:num w:numId="62" w16cid:durableId="1977684000">
    <w:abstractNumId w:val="50"/>
  </w:num>
  <w:num w:numId="63" w16cid:durableId="1302073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A157810-6DDF-4719-AC83-EEB4E2CC358A}"/>
    <w:docVar w:name="dgnword-eventsink" w:val="1919662491952"/>
  </w:docVars>
  <w:rsids>
    <w:rsidRoot w:val="006B2D5C"/>
    <w:rsid w:val="0000036F"/>
    <w:rsid w:val="00000CDA"/>
    <w:rsid w:val="00003DAC"/>
    <w:rsid w:val="00006FAA"/>
    <w:rsid w:val="000070D7"/>
    <w:rsid w:val="0001037D"/>
    <w:rsid w:val="00011152"/>
    <w:rsid w:val="000111A8"/>
    <w:rsid w:val="0001788C"/>
    <w:rsid w:val="00027D54"/>
    <w:rsid w:val="000350C4"/>
    <w:rsid w:val="00036048"/>
    <w:rsid w:val="00036A8A"/>
    <w:rsid w:val="00040C3A"/>
    <w:rsid w:val="00056C68"/>
    <w:rsid w:val="0006307D"/>
    <w:rsid w:val="000639C0"/>
    <w:rsid w:val="00065714"/>
    <w:rsid w:val="00070F3A"/>
    <w:rsid w:val="00071261"/>
    <w:rsid w:val="000716C5"/>
    <w:rsid w:val="00071A9A"/>
    <w:rsid w:val="00075D19"/>
    <w:rsid w:val="00075E23"/>
    <w:rsid w:val="000878AF"/>
    <w:rsid w:val="00091BBD"/>
    <w:rsid w:val="00092F32"/>
    <w:rsid w:val="0009344A"/>
    <w:rsid w:val="000A0906"/>
    <w:rsid w:val="000A575F"/>
    <w:rsid w:val="000A69F8"/>
    <w:rsid w:val="000B1F47"/>
    <w:rsid w:val="000C29A5"/>
    <w:rsid w:val="000C36B4"/>
    <w:rsid w:val="000C7444"/>
    <w:rsid w:val="000D10DB"/>
    <w:rsid w:val="001231A3"/>
    <w:rsid w:val="0013104F"/>
    <w:rsid w:val="00137EBA"/>
    <w:rsid w:val="00144B65"/>
    <w:rsid w:val="00145EDC"/>
    <w:rsid w:val="00146B71"/>
    <w:rsid w:val="001519FE"/>
    <w:rsid w:val="00153772"/>
    <w:rsid w:val="00167A34"/>
    <w:rsid w:val="00170C59"/>
    <w:rsid w:val="00173971"/>
    <w:rsid w:val="0017486A"/>
    <w:rsid w:val="0018037F"/>
    <w:rsid w:val="0019275A"/>
    <w:rsid w:val="001A5F27"/>
    <w:rsid w:val="001A7870"/>
    <w:rsid w:val="001C1B41"/>
    <w:rsid w:val="001C5E6B"/>
    <w:rsid w:val="001D009F"/>
    <w:rsid w:val="001D1433"/>
    <w:rsid w:val="001F578D"/>
    <w:rsid w:val="001F629F"/>
    <w:rsid w:val="001F63B2"/>
    <w:rsid w:val="00203E1E"/>
    <w:rsid w:val="00210E0E"/>
    <w:rsid w:val="00211C4C"/>
    <w:rsid w:val="00216270"/>
    <w:rsid w:val="00216C8E"/>
    <w:rsid w:val="002247AB"/>
    <w:rsid w:val="00242CD3"/>
    <w:rsid w:val="00247403"/>
    <w:rsid w:val="00247542"/>
    <w:rsid w:val="00257893"/>
    <w:rsid w:val="00262388"/>
    <w:rsid w:val="00263401"/>
    <w:rsid w:val="00266092"/>
    <w:rsid w:val="00266B61"/>
    <w:rsid w:val="0026712A"/>
    <w:rsid w:val="002704DB"/>
    <w:rsid w:val="00273C47"/>
    <w:rsid w:val="00273E17"/>
    <w:rsid w:val="00274FDA"/>
    <w:rsid w:val="00284E21"/>
    <w:rsid w:val="00287F68"/>
    <w:rsid w:val="002967C4"/>
    <w:rsid w:val="002A21B9"/>
    <w:rsid w:val="002A65AC"/>
    <w:rsid w:val="002B0BA5"/>
    <w:rsid w:val="002B5617"/>
    <w:rsid w:val="002B571E"/>
    <w:rsid w:val="002B748A"/>
    <w:rsid w:val="002C1641"/>
    <w:rsid w:val="002D4CC1"/>
    <w:rsid w:val="002D5AD4"/>
    <w:rsid w:val="002D6AB7"/>
    <w:rsid w:val="002D7EA2"/>
    <w:rsid w:val="002E0EFD"/>
    <w:rsid w:val="002E15DF"/>
    <w:rsid w:val="002E187C"/>
    <w:rsid w:val="002E4BBC"/>
    <w:rsid w:val="002E4CF7"/>
    <w:rsid w:val="002E6E57"/>
    <w:rsid w:val="002F1D4E"/>
    <w:rsid w:val="002F4FC4"/>
    <w:rsid w:val="00301075"/>
    <w:rsid w:val="00302733"/>
    <w:rsid w:val="003047F8"/>
    <w:rsid w:val="00311A4F"/>
    <w:rsid w:val="00314078"/>
    <w:rsid w:val="00315440"/>
    <w:rsid w:val="00322406"/>
    <w:rsid w:val="00322450"/>
    <w:rsid w:val="00322684"/>
    <w:rsid w:val="003246B5"/>
    <w:rsid w:val="00324BA0"/>
    <w:rsid w:val="0033169F"/>
    <w:rsid w:val="00333CA7"/>
    <w:rsid w:val="003414AC"/>
    <w:rsid w:val="00346D84"/>
    <w:rsid w:val="00356185"/>
    <w:rsid w:val="00360380"/>
    <w:rsid w:val="0036128C"/>
    <w:rsid w:val="00366EFE"/>
    <w:rsid w:val="00374C2D"/>
    <w:rsid w:val="00374EB8"/>
    <w:rsid w:val="003815A8"/>
    <w:rsid w:val="00384A48"/>
    <w:rsid w:val="003857A8"/>
    <w:rsid w:val="00386CF0"/>
    <w:rsid w:val="00395B86"/>
    <w:rsid w:val="003A1A14"/>
    <w:rsid w:val="003C32BC"/>
    <w:rsid w:val="003C39C4"/>
    <w:rsid w:val="003C6406"/>
    <w:rsid w:val="003C7EFA"/>
    <w:rsid w:val="003D0C1C"/>
    <w:rsid w:val="003D0E6D"/>
    <w:rsid w:val="003D7295"/>
    <w:rsid w:val="003E4A67"/>
    <w:rsid w:val="003E715B"/>
    <w:rsid w:val="003E71D1"/>
    <w:rsid w:val="003F1BBF"/>
    <w:rsid w:val="00400A80"/>
    <w:rsid w:val="00400C79"/>
    <w:rsid w:val="004014B4"/>
    <w:rsid w:val="004046B6"/>
    <w:rsid w:val="00405A50"/>
    <w:rsid w:val="00415FB8"/>
    <w:rsid w:val="004165C2"/>
    <w:rsid w:val="00417052"/>
    <w:rsid w:val="00421A70"/>
    <w:rsid w:val="004252E8"/>
    <w:rsid w:val="00435F7A"/>
    <w:rsid w:val="00437351"/>
    <w:rsid w:val="00440483"/>
    <w:rsid w:val="0044284A"/>
    <w:rsid w:val="00450A4A"/>
    <w:rsid w:val="004541CE"/>
    <w:rsid w:val="00454D61"/>
    <w:rsid w:val="004666FB"/>
    <w:rsid w:val="00467B7E"/>
    <w:rsid w:val="00483F8E"/>
    <w:rsid w:val="0049165C"/>
    <w:rsid w:val="0049419D"/>
    <w:rsid w:val="00497182"/>
    <w:rsid w:val="004B10F7"/>
    <w:rsid w:val="004B2762"/>
    <w:rsid w:val="004B30AA"/>
    <w:rsid w:val="004B349A"/>
    <w:rsid w:val="004B7EB6"/>
    <w:rsid w:val="004C05E2"/>
    <w:rsid w:val="004C4B62"/>
    <w:rsid w:val="004C63E7"/>
    <w:rsid w:val="004D1DB0"/>
    <w:rsid w:val="004D4FCF"/>
    <w:rsid w:val="004D6025"/>
    <w:rsid w:val="004D62BB"/>
    <w:rsid w:val="004D72BC"/>
    <w:rsid w:val="004F0A50"/>
    <w:rsid w:val="004F706A"/>
    <w:rsid w:val="00501399"/>
    <w:rsid w:val="00507BC4"/>
    <w:rsid w:val="005128E4"/>
    <w:rsid w:val="00525560"/>
    <w:rsid w:val="005357A6"/>
    <w:rsid w:val="00544C49"/>
    <w:rsid w:val="00554E5C"/>
    <w:rsid w:val="00557841"/>
    <w:rsid w:val="00562F0A"/>
    <w:rsid w:val="005674CF"/>
    <w:rsid w:val="00570A27"/>
    <w:rsid w:val="0057402A"/>
    <w:rsid w:val="00577034"/>
    <w:rsid w:val="005771D0"/>
    <w:rsid w:val="00585114"/>
    <w:rsid w:val="00585BF9"/>
    <w:rsid w:val="00590A3C"/>
    <w:rsid w:val="0059191A"/>
    <w:rsid w:val="005921FF"/>
    <w:rsid w:val="00593732"/>
    <w:rsid w:val="005956D8"/>
    <w:rsid w:val="005A6D0E"/>
    <w:rsid w:val="005B222D"/>
    <w:rsid w:val="005B52B0"/>
    <w:rsid w:val="005B56AE"/>
    <w:rsid w:val="005B6806"/>
    <w:rsid w:val="005C00F9"/>
    <w:rsid w:val="005C26CA"/>
    <w:rsid w:val="005C4225"/>
    <w:rsid w:val="005C6FE7"/>
    <w:rsid w:val="005D4F76"/>
    <w:rsid w:val="005E161E"/>
    <w:rsid w:val="005E2CBC"/>
    <w:rsid w:val="005E630C"/>
    <w:rsid w:val="005F0F33"/>
    <w:rsid w:val="005F1D39"/>
    <w:rsid w:val="005F7D2C"/>
    <w:rsid w:val="00600DEB"/>
    <w:rsid w:val="00603FBF"/>
    <w:rsid w:val="00607A8C"/>
    <w:rsid w:val="00610B87"/>
    <w:rsid w:val="006113C2"/>
    <w:rsid w:val="00613027"/>
    <w:rsid w:val="00614348"/>
    <w:rsid w:val="00617577"/>
    <w:rsid w:val="00624168"/>
    <w:rsid w:val="00627C9F"/>
    <w:rsid w:val="006311DA"/>
    <w:rsid w:val="006311E9"/>
    <w:rsid w:val="00632354"/>
    <w:rsid w:val="00633F08"/>
    <w:rsid w:val="006364D7"/>
    <w:rsid w:val="00642810"/>
    <w:rsid w:val="006449FF"/>
    <w:rsid w:val="0064530E"/>
    <w:rsid w:val="00652333"/>
    <w:rsid w:val="0066713B"/>
    <w:rsid w:val="00670862"/>
    <w:rsid w:val="006727BE"/>
    <w:rsid w:val="006772BE"/>
    <w:rsid w:val="0068009E"/>
    <w:rsid w:val="00680C76"/>
    <w:rsid w:val="00681ADB"/>
    <w:rsid w:val="0069487C"/>
    <w:rsid w:val="00696915"/>
    <w:rsid w:val="006A17D2"/>
    <w:rsid w:val="006A2B65"/>
    <w:rsid w:val="006A3B97"/>
    <w:rsid w:val="006A4147"/>
    <w:rsid w:val="006A73E6"/>
    <w:rsid w:val="006B096F"/>
    <w:rsid w:val="006B2D5C"/>
    <w:rsid w:val="006C13FD"/>
    <w:rsid w:val="006C4EB1"/>
    <w:rsid w:val="006C6699"/>
    <w:rsid w:val="006D25D5"/>
    <w:rsid w:val="006D46EE"/>
    <w:rsid w:val="006E0166"/>
    <w:rsid w:val="006E4DC0"/>
    <w:rsid w:val="006E7B34"/>
    <w:rsid w:val="006F0CF8"/>
    <w:rsid w:val="006F6327"/>
    <w:rsid w:val="00701B24"/>
    <w:rsid w:val="00702F12"/>
    <w:rsid w:val="007054B3"/>
    <w:rsid w:val="007059EE"/>
    <w:rsid w:val="00711691"/>
    <w:rsid w:val="0072088F"/>
    <w:rsid w:val="00724975"/>
    <w:rsid w:val="00740B1A"/>
    <w:rsid w:val="007439C5"/>
    <w:rsid w:val="007454E0"/>
    <w:rsid w:val="007457D2"/>
    <w:rsid w:val="00745899"/>
    <w:rsid w:val="00754E46"/>
    <w:rsid w:val="007607C4"/>
    <w:rsid w:val="0076643F"/>
    <w:rsid w:val="00776A14"/>
    <w:rsid w:val="00776CD9"/>
    <w:rsid w:val="00783AA6"/>
    <w:rsid w:val="0079006D"/>
    <w:rsid w:val="00791A46"/>
    <w:rsid w:val="00795EDC"/>
    <w:rsid w:val="007975B3"/>
    <w:rsid w:val="007A2F70"/>
    <w:rsid w:val="007B060D"/>
    <w:rsid w:val="007B1588"/>
    <w:rsid w:val="007B3089"/>
    <w:rsid w:val="007C12DF"/>
    <w:rsid w:val="007C1322"/>
    <w:rsid w:val="007C3334"/>
    <w:rsid w:val="007C41AB"/>
    <w:rsid w:val="007C52BB"/>
    <w:rsid w:val="007D2B98"/>
    <w:rsid w:val="007E53AF"/>
    <w:rsid w:val="007E59D9"/>
    <w:rsid w:val="007F2490"/>
    <w:rsid w:val="00803F1C"/>
    <w:rsid w:val="00805112"/>
    <w:rsid w:val="0080600E"/>
    <w:rsid w:val="00815D4A"/>
    <w:rsid w:val="00817612"/>
    <w:rsid w:val="00837C45"/>
    <w:rsid w:val="00843328"/>
    <w:rsid w:val="00853419"/>
    <w:rsid w:val="00853588"/>
    <w:rsid w:val="00857B2B"/>
    <w:rsid w:val="00872457"/>
    <w:rsid w:val="0087674C"/>
    <w:rsid w:val="0088033D"/>
    <w:rsid w:val="00883A2C"/>
    <w:rsid w:val="00897E12"/>
    <w:rsid w:val="008B1D97"/>
    <w:rsid w:val="008B2B5C"/>
    <w:rsid w:val="008B31F5"/>
    <w:rsid w:val="008C2C67"/>
    <w:rsid w:val="008D43BA"/>
    <w:rsid w:val="008E05F7"/>
    <w:rsid w:val="008E16E1"/>
    <w:rsid w:val="008E3759"/>
    <w:rsid w:val="008E523F"/>
    <w:rsid w:val="008E5CFC"/>
    <w:rsid w:val="008E660D"/>
    <w:rsid w:val="008F00BD"/>
    <w:rsid w:val="008F317C"/>
    <w:rsid w:val="008F39B3"/>
    <w:rsid w:val="008F755F"/>
    <w:rsid w:val="009041DC"/>
    <w:rsid w:val="009104B4"/>
    <w:rsid w:val="009131EF"/>
    <w:rsid w:val="00925FCD"/>
    <w:rsid w:val="00930EDE"/>
    <w:rsid w:val="0093441A"/>
    <w:rsid w:val="00941C94"/>
    <w:rsid w:val="0095149F"/>
    <w:rsid w:val="00951C76"/>
    <w:rsid w:val="009545D3"/>
    <w:rsid w:val="00954BF7"/>
    <w:rsid w:val="00960A38"/>
    <w:rsid w:val="00962733"/>
    <w:rsid w:val="0096706E"/>
    <w:rsid w:val="009727F5"/>
    <w:rsid w:val="00981FBA"/>
    <w:rsid w:val="009847A2"/>
    <w:rsid w:val="00985482"/>
    <w:rsid w:val="009A16C0"/>
    <w:rsid w:val="009A2D86"/>
    <w:rsid w:val="009B381B"/>
    <w:rsid w:val="009C105C"/>
    <w:rsid w:val="009C5AC1"/>
    <w:rsid w:val="009D6E94"/>
    <w:rsid w:val="009D7611"/>
    <w:rsid w:val="009D770B"/>
    <w:rsid w:val="009E53DE"/>
    <w:rsid w:val="009F02D8"/>
    <w:rsid w:val="009F2971"/>
    <w:rsid w:val="009F3407"/>
    <w:rsid w:val="009F4648"/>
    <w:rsid w:val="00A046CC"/>
    <w:rsid w:val="00A07429"/>
    <w:rsid w:val="00A1257B"/>
    <w:rsid w:val="00A15F7D"/>
    <w:rsid w:val="00A27F86"/>
    <w:rsid w:val="00A30CD3"/>
    <w:rsid w:val="00A3267B"/>
    <w:rsid w:val="00A34AE5"/>
    <w:rsid w:val="00A43458"/>
    <w:rsid w:val="00A528D1"/>
    <w:rsid w:val="00A66BE5"/>
    <w:rsid w:val="00A8458D"/>
    <w:rsid w:val="00A846AB"/>
    <w:rsid w:val="00A910F0"/>
    <w:rsid w:val="00A91303"/>
    <w:rsid w:val="00AA4C09"/>
    <w:rsid w:val="00AB4387"/>
    <w:rsid w:val="00AB522C"/>
    <w:rsid w:val="00AC28E4"/>
    <w:rsid w:val="00AC4822"/>
    <w:rsid w:val="00AD37C1"/>
    <w:rsid w:val="00AE1638"/>
    <w:rsid w:val="00AE66EC"/>
    <w:rsid w:val="00AE6F91"/>
    <w:rsid w:val="00AF5571"/>
    <w:rsid w:val="00B0731B"/>
    <w:rsid w:val="00B167E9"/>
    <w:rsid w:val="00B26AEA"/>
    <w:rsid w:val="00B27AB6"/>
    <w:rsid w:val="00B314DB"/>
    <w:rsid w:val="00B31EBE"/>
    <w:rsid w:val="00B3718B"/>
    <w:rsid w:val="00B43CD2"/>
    <w:rsid w:val="00B445AC"/>
    <w:rsid w:val="00B4632A"/>
    <w:rsid w:val="00B5026B"/>
    <w:rsid w:val="00B54A3C"/>
    <w:rsid w:val="00B55CE5"/>
    <w:rsid w:val="00B67C19"/>
    <w:rsid w:val="00B767CA"/>
    <w:rsid w:val="00B829BA"/>
    <w:rsid w:val="00B8545D"/>
    <w:rsid w:val="00B969A5"/>
    <w:rsid w:val="00BA276C"/>
    <w:rsid w:val="00BB306F"/>
    <w:rsid w:val="00BB5451"/>
    <w:rsid w:val="00BC3482"/>
    <w:rsid w:val="00BC4B82"/>
    <w:rsid w:val="00BC7D6F"/>
    <w:rsid w:val="00BD232B"/>
    <w:rsid w:val="00BD4B89"/>
    <w:rsid w:val="00BE215B"/>
    <w:rsid w:val="00BE4D80"/>
    <w:rsid w:val="00BF0D11"/>
    <w:rsid w:val="00BF144A"/>
    <w:rsid w:val="00BF4205"/>
    <w:rsid w:val="00BF4374"/>
    <w:rsid w:val="00C0007B"/>
    <w:rsid w:val="00C14E3A"/>
    <w:rsid w:val="00C21762"/>
    <w:rsid w:val="00C24543"/>
    <w:rsid w:val="00C24923"/>
    <w:rsid w:val="00C256A2"/>
    <w:rsid w:val="00C3492D"/>
    <w:rsid w:val="00C37586"/>
    <w:rsid w:val="00C45E23"/>
    <w:rsid w:val="00C52FCB"/>
    <w:rsid w:val="00C55560"/>
    <w:rsid w:val="00C66B72"/>
    <w:rsid w:val="00C66BE8"/>
    <w:rsid w:val="00C9567A"/>
    <w:rsid w:val="00C96D91"/>
    <w:rsid w:val="00CB2660"/>
    <w:rsid w:val="00CB5ECE"/>
    <w:rsid w:val="00CB6B61"/>
    <w:rsid w:val="00CC572E"/>
    <w:rsid w:val="00CC5E90"/>
    <w:rsid w:val="00CD046C"/>
    <w:rsid w:val="00CD556E"/>
    <w:rsid w:val="00CD5695"/>
    <w:rsid w:val="00CE5199"/>
    <w:rsid w:val="00CE66D5"/>
    <w:rsid w:val="00D06E22"/>
    <w:rsid w:val="00D1574D"/>
    <w:rsid w:val="00D15C30"/>
    <w:rsid w:val="00D242FC"/>
    <w:rsid w:val="00D34786"/>
    <w:rsid w:val="00D36081"/>
    <w:rsid w:val="00D40A1E"/>
    <w:rsid w:val="00D432A7"/>
    <w:rsid w:val="00D43EF2"/>
    <w:rsid w:val="00D712D3"/>
    <w:rsid w:val="00D71422"/>
    <w:rsid w:val="00D7145E"/>
    <w:rsid w:val="00D7558D"/>
    <w:rsid w:val="00D76D13"/>
    <w:rsid w:val="00D81D92"/>
    <w:rsid w:val="00D82824"/>
    <w:rsid w:val="00D904A6"/>
    <w:rsid w:val="00D92B14"/>
    <w:rsid w:val="00D93446"/>
    <w:rsid w:val="00DA37B6"/>
    <w:rsid w:val="00DA7B5F"/>
    <w:rsid w:val="00DB42EF"/>
    <w:rsid w:val="00DC5071"/>
    <w:rsid w:val="00DC799A"/>
    <w:rsid w:val="00DD2ACA"/>
    <w:rsid w:val="00DE063C"/>
    <w:rsid w:val="00DE3CD7"/>
    <w:rsid w:val="00DE430E"/>
    <w:rsid w:val="00DE7D17"/>
    <w:rsid w:val="00DF0518"/>
    <w:rsid w:val="00DF3356"/>
    <w:rsid w:val="00DF697B"/>
    <w:rsid w:val="00DF69CB"/>
    <w:rsid w:val="00E02496"/>
    <w:rsid w:val="00E03D09"/>
    <w:rsid w:val="00E063E5"/>
    <w:rsid w:val="00E065CC"/>
    <w:rsid w:val="00E16ECD"/>
    <w:rsid w:val="00E175AC"/>
    <w:rsid w:val="00E215DD"/>
    <w:rsid w:val="00E2443C"/>
    <w:rsid w:val="00E24D50"/>
    <w:rsid w:val="00E31F45"/>
    <w:rsid w:val="00E376E2"/>
    <w:rsid w:val="00E41B7A"/>
    <w:rsid w:val="00E43157"/>
    <w:rsid w:val="00E43E8D"/>
    <w:rsid w:val="00E52767"/>
    <w:rsid w:val="00E5276B"/>
    <w:rsid w:val="00E533FF"/>
    <w:rsid w:val="00E54D1A"/>
    <w:rsid w:val="00E617AD"/>
    <w:rsid w:val="00E61F4D"/>
    <w:rsid w:val="00E62BD3"/>
    <w:rsid w:val="00E709B3"/>
    <w:rsid w:val="00E8789F"/>
    <w:rsid w:val="00E9132D"/>
    <w:rsid w:val="00E97B71"/>
    <w:rsid w:val="00EA2196"/>
    <w:rsid w:val="00EB454D"/>
    <w:rsid w:val="00EC4518"/>
    <w:rsid w:val="00ED1F3A"/>
    <w:rsid w:val="00ED37B7"/>
    <w:rsid w:val="00EE3522"/>
    <w:rsid w:val="00EE42EF"/>
    <w:rsid w:val="00EE4757"/>
    <w:rsid w:val="00EF619B"/>
    <w:rsid w:val="00F00B55"/>
    <w:rsid w:val="00F057A3"/>
    <w:rsid w:val="00F0720A"/>
    <w:rsid w:val="00F1078F"/>
    <w:rsid w:val="00F11AFE"/>
    <w:rsid w:val="00F12DE3"/>
    <w:rsid w:val="00F1338A"/>
    <w:rsid w:val="00F1380F"/>
    <w:rsid w:val="00F14F0E"/>
    <w:rsid w:val="00F24C29"/>
    <w:rsid w:val="00F253CC"/>
    <w:rsid w:val="00F33A58"/>
    <w:rsid w:val="00F42D0B"/>
    <w:rsid w:val="00F44B06"/>
    <w:rsid w:val="00F56BA5"/>
    <w:rsid w:val="00F60F6A"/>
    <w:rsid w:val="00F62E01"/>
    <w:rsid w:val="00F644E6"/>
    <w:rsid w:val="00F64564"/>
    <w:rsid w:val="00F653EB"/>
    <w:rsid w:val="00F80719"/>
    <w:rsid w:val="00F93104"/>
    <w:rsid w:val="00F95506"/>
    <w:rsid w:val="00F9653B"/>
    <w:rsid w:val="00FA646D"/>
    <w:rsid w:val="00FA675D"/>
    <w:rsid w:val="00FB62CF"/>
    <w:rsid w:val="00FC3EB4"/>
    <w:rsid w:val="00FC6C58"/>
    <w:rsid w:val="00FE65FC"/>
    <w:rsid w:val="00FE6B45"/>
    <w:rsid w:val="00FF1D18"/>
    <w:rsid w:val="00FF3EC2"/>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16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9A16C0"/>
  </w:style>
  <w:style w:type="paragraph" w:customStyle="1" w:styleId="Firstparagraph">
    <w:name w:val="First paragraph"/>
    <w:basedOn w:val="Normal"/>
    <w:next w:val="TextBody"/>
    <w:qFormat/>
    <w:rsid w:val="009A16C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TextBody">
    <w:name w:val="Text Body"/>
    <w:basedOn w:val="Normal"/>
    <w:rsid w:val="009A16C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Heading2Char">
    <w:name w:val="Heading 2 Char"/>
    <w:basedOn w:val="DefaultParagraphFont"/>
    <w:link w:val="Heading2"/>
    <w:uiPriority w:val="9"/>
    <w:semiHidden/>
    <w:rsid w:val="009A16C0"/>
    <w:rPr>
      <w:rFonts w:asciiTheme="majorHAnsi" w:eastAsiaTheme="majorEastAsia" w:hAnsiTheme="majorHAnsi" w:cstheme="majorBidi"/>
      <w:color w:val="365F91" w:themeColor="accent1" w:themeShade="BF"/>
      <w:sz w:val="26"/>
      <w:szCs w:val="26"/>
      <w:lang w:val="en-US" w:eastAsia="en-US"/>
    </w:rPr>
  </w:style>
  <w:style w:type="paragraph" w:customStyle="1" w:styleId="footnotedescription">
    <w:name w:val="footnote description"/>
    <w:next w:val="Normal"/>
    <w:link w:val="footnotedescriptionChar"/>
    <w:hidden/>
    <w:rsid w:val="009A16C0"/>
    <w:pPr>
      <w:pBdr>
        <w:top w:val="none" w:sz="0" w:space="0" w:color="auto"/>
        <w:left w:val="none" w:sz="0" w:space="0" w:color="auto"/>
        <w:bottom w:val="none" w:sz="0" w:space="0" w:color="auto"/>
        <w:right w:val="none" w:sz="0" w:space="0" w:color="auto"/>
        <w:between w:val="none" w:sz="0" w:space="0" w:color="auto"/>
        <w:bar w:val="none" w:sz="0" w:color="auto"/>
      </w:pBdr>
      <w:spacing w:line="257" w:lineRule="auto"/>
      <w:ind w:left="360" w:right="304"/>
    </w:pPr>
    <w:rPr>
      <w:rFonts w:ascii="Calibri" w:eastAsia="Calibri" w:hAnsi="Calibri" w:cs="Calibri"/>
      <w:color w:val="000000"/>
      <w:szCs w:val="22"/>
      <w:bdr w:val="none" w:sz="0" w:space="0" w:color="auto"/>
    </w:rPr>
  </w:style>
  <w:style w:type="character" w:customStyle="1" w:styleId="footnotedescriptionChar">
    <w:name w:val="footnote description Char"/>
    <w:link w:val="footnotedescription"/>
    <w:rsid w:val="009A16C0"/>
    <w:rPr>
      <w:rFonts w:ascii="Calibri" w:eastAsia="Calibri" w:hAnsi="Calibri" w:cs="Calibri"/>
      <w:color w:val="000000"/>
      <w:szCs w:val="22"/>
      <w:bdr w:val="none" w:sz="0" w:space="0" w:color="auto"/>
      <w:lang w:val="en-US"/>
    </w:rPr>
  </w:style>
  <w:style w:type="character" w:customStyle="1" w:styleId="footnotemark">
    <w:name w:val="footnote mark"/>
    <w:hidden/>
    <w:rsid w:val="009A16C0"/>
    <w:rPr>
      <w:rFonts w:ascii="Calibri" w:eastAsia="Calibri" w:hAnsi="Calibri" w:cs="Calibri"/>
      <w:color w:val="000000"/>
      <w:sz w:val="20"/>
      <w:vertAlign w:val="superscript"/>
    </w:rPr>
  </w:style>
  <w:style w:type="character" w:customStyle="1" w:styleId="ui-provider">
    <w:name w:val="ui-provider"/>
    <w:basedOn w:val="DefaultParagraphFont"/>
    <w:rsid w:val="009A16C0"/>
  </w:style>
  <w:style w:type="character" w:customStyle="1" w:styleId="cf01">
    <w:name w:val="cf01"/>
    <w:basedOn w:val="DefaultParagraphFont"/>
    <w:rsid w:val="009A16C0"/>
    <w:rPr>
      <w:rFonts w:ascii="Segoe UI" w:hAnsi="Segoe UI" w:cs="Segoe UI" w:hint="default"/>
      <w:sz w:val="18"/>
      <w:szCs w:val="18"/>
    </w:rPr>
  </w:style>
  <w:style w:type="paragraph" w:styleId="Revision">
    <w:name w:val="Revision"/>
    <w:hidden/>
    <w:uiPriority w:val="99"/>
    <w:semiHidden/>
    <w:rsid w:val="00091BB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9332</Words>
  <Characters>53193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162/24</dc:title>
  <dc:creator/>
  <cp:lastModifiedBy/>
  <cp:revision>1</cp:revision>
  <dcterms:created xsi:type="dcterms:W3CDTF">2024-11-04T15:09:00Z</dcterms:created>
  <dcterms:modified xsi:type="dcterms:W3CDTF">2024-11-05T14:26:00Z</dcterms:modified>
</cp:coreProperties>
</file>